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758C" w:rsidRDefault="0060758C" w:rsidP="0060758C">
      <w:pPr>
        <w:jc w:val="right"/>
        <w:rPr>
          <w:sz w:val="24"/>
        </w:rPr>
      </w:pPr>
    </w:p>
    <w:p w:rsidR="0060758C" w:rsidRDefault="0060758C" w:rsidP="0060758C">
      <w:pPr>
        <w:autoSpaceDE w:val="0"/>
        <w:autoSpaceDN w:val="0"/>
        <w:adjustRightInd w:val="0"/>
        <w:jc w:val="center"/>
        <w:rPr>
          <w:b/>
          <w:sz w:val="24"/>
          <w:szCs w:val="24"/>
          <w:u w:val="single"/>
        </w:rPr>
      </w:pPr>
      <w:r>
        <w:rPr>
          <w:b/>
          <w:sz w:val="24"/>
          <w:szCs w:val="24"/>
          <w:u w:val="single"/>
        </w:rPr>
        <w:t>ПАСПОРТ УСЛУГИ (ПРОЦЕССА) ТЕХНОЛОГИЧЕСКОГО ПРИСОЕДИНЕНИЯ К ЭЛЕКТРИЧЕСКИМ СЕТЯМ СЕТЕВОЙ ОРГАНИЗАЦИИ ЭНЕРГОПРИНИМАЮЩИХ УСТРОЙСТВ ЮРИДИЧЕСКИХ ЛИЦ И ИНДИВИДУАЛЬНЫХ ПРЕДПРИНИМАТЕЛЕЙ</w:t>
      </w:r>
      <w:r>
        <w:rPr>
          <w:b/>
          <w:sz w:val="24"/>
          <w:szCs w:val="24"/>
          <w:u w:val="single"/>
        </w:rPr>
        <w:br/>
        <w:t>С МАКСИМАЛЬНОЙ МОЩНОСТЬЮ СВЫШЕ 150 КВт ДО 670 КВт</w:t>
      </w:r>
    </w:p>
    <w:p w:rsidR="0060758C" w:rsidRPr="00662BC4" w:rsidRDefault="00662BC4" w:rsidP="0060758C">
      <w:pPr>
        <w:jc w:val="center"/>
        <w:rPr>
          <w:b/>
          <w:sz w:val="24"/>
        </w:rPr>
      </w:pPr>
      <w:r w:rsidRPr="00662BC4">
        <w:rPr>
          <w:sz w:val="24"/>
        </w:rPr>
        <w:t>АО «Энергосервис Волги»</w:t>
      </w:r>
    </w:p>
    <w:p w:rsidR="0060758C" w:rsidRDefault="0060758C" w:rsidP="0060758C"/>
    <w:p w:rsidR="0060758C" w:rsidRDefault="0060758C" w:rsidP="0060758C">
      <w:pPr>
        <w:autoSpaceDE w:val="0"/>
        <w:autoSpaceDN w:val="0"/>
        <w:adjustRightInd w:val="0"/>
        <w:jc w:val="center"/>
        <w:rPr>
          <w:b/>
          <w:color w:val="548DD4"/>
          <w:sz w:val="24"/>
          <w:szCs w:val="24"/>
        </w:rPr>
      </w:pPr>
      <w:r>
        <w:rPr>
          <w:b/>
          <w:color w:val="548DD4"/>
          <w:sz w:val="24"/>
          <w:szCs w:val="24"/>
        </w:rPr>
        <w:t>КОД 2.1.3 ТЕХНОЛОГИЧЕСКОЕ ПРИСОЕДИНЕНИЕ К ЭЛЕКТРИЧЕСКИМ СЕТЯМ СЕТЕВОЙ ОРГАНИЗАЦИИ</w:t>
      </w:r>
    </w:p>
    <w:p w:rsidR="0060758C" w:rsidRDefault="0060758C" w:rsidP="0060758C">
      <w:pPr>
        <w:autoSpaceDE w:val="0"/>
        <w:autoSpaceDN w:val="0"/>
        <w:adjustRightInd w:val="0"/>
        <w:jc w:val="center"/>
        <w:rPr>
          <w:b/>
          <w:color w:val="548DD4"/>
          <w:sz w:val="24"/>
          <w:szCs w:val="24"/>
        </w:rPr>
      </w:pPr>
      <w:r>
        <w:rPr>
          <w:b/>
          <w:color w:val="548DD4"/>
          <w:sz w:val="24"/>
          <w:szCs w:val="24"/>
        </w:rPr>
        <w:t>ЭНЕРГОПРИНИМАЮЩИХ УСТРОЙСТВ ЮРИДИЧЕСКИХ ЛИЦ И ИНДИВИДУАЛЬНЫХ ПРЕДПРИНИМАТЕЛЕЙ</w:t>
      </w:r>
      <w:r>
        <w:rPr>
          <w:b/>
          <w:color w:val="548DD4"/>
          <w:sz w:val="24"/>
          <w:szCs w:val="24"/>
        </w:rPr>
        <w:br/>
        <w:t>С МАКСИМАЛЬНОЙ МОЩНОСТЬЮ СВЫШЕ 150 КВт ДО 670 КВт</w:t>
      </w:r>
    </w:p>
    <w:p w:rsidR="0060758C" w:rsidRDefault="0060758C" w:rsidP="0060758C">
      <w:pPr>
        <w:jc w:val="both"/>
        <w:rPr>
          <w:b/>
          <w:color w:val="548DD4"/>
          <w:sz w:val="24"/>
          <w:szCs w:val="24"/>
        </w:rPr>
      </w:pPr>
    </w:p>
    <w:p w:rsidR="0060758C" w:rsidRDefault="0060758C" w:rsidP="0060758C">
      <w:pPr>
        <w:jc w:val="both"/>
        <w:rPr>
          <w:b/>
          <w:sz w:val="24"/>
          <w:szCs w:val="24"/>
        </w:rPr>
      </w:pPr>
      <w:r>
        <w:rPr>
          <w:b/>
          <w:color w:val="548DD4"/>
          <w:sz w:val="24"/>
          <w:szCs w:val="24"/>
        </w:rPr>
        <w:t xml:space="preserve">КРУГ ЗАЯВИТЕЛЕЙ: </w:t>
      </w:r>
      <w:r>
        <w:rPr>
          <w:sz w:val="24"/>
          <w:szCs w:val="24"/>
        </w:rPr>
        <w:t>юридическое лицо или индивидуальный предприниматель в целях технологического присоединения (далее - ТП) по одному источнику энергоснабжения энергопринимающих устройств, максимальная мощность которых составляет свыше 150 кВт и менее 670 кВт (с учетом ранее присоединенных в данной точке присоединения энергопринимающих устройств)</w:t>
      </w:r>
    </w:p>
    <w:p w:rsidR="00D653BD" w:rsidRDefault="0060758C" w:rsidP="0060758C">
      <w:pPr>
        <w:autoSpaceDE w:val="0"/>
        <w:autoSpaceDN w:val="0"/>
        <w:adjustRightInd w:val="0"/>
        <w:jc w:val="both"/>
        <w:rPr>
          <w:b/>
          <w:sz w:val="24"/>
          <w:szCs w:val="24"/>
        </w:rPr>
      </w:pPr>
      <w:r>
        <w:rPr>
          <w:b/>
          <w:color w:val="548DD4"/>
          <w:sz w:val="24"/>
          <w:szCs w:val="24"/>
        </w:rPr>
        <w:t>РАЗМЕР ПЛАТЫ ЗА ПРЕДОСТАВЛЕНИЕ УСЛУГИ (ПРОЦЕССА) И ОСНОВАНИЕ ЕЕ ВЗИМАНИЯ:</w:t>
      </w:r>
      <w:r>
        <w:rPr>
          <w:b/>
          <w:sz w:val="24"/>
          <w:szCs w:val="24"/>
        </w:rPr>
        <w:t xml:space="preserve"> </w:t>
      </w:r>
    </w:p>
    <w:p w:rsidR="00D653BD" w:rsidRPr="00B76144" w:rsidRDefault="009B4AD1" w:rsidP="00D653BD">
      <w:pPr>
        <w:ind w:firstLine="708"/>
        <w:jc w:val="both"/>
        <w:rPr>
          <w:color w:val="000000"/>
          <w:sz w:val="24"/>
          <w:szCs w:val="24"/>
        </w:rPr>
      </w:pPr>
      <w:r>
        <w:rPr>
          <w:rStyle w:val="FontStyle63"/>
          <w:sz w:val="24"/>
          <w:szCs w:val="24"/>
        </w:rPr>
        <w:t>Размер п</w:t>
      </w:r>
      <w:r w:rsidR="00D653BD">
        <w:rPr>
          <w:rStyle w:val="FontStyle63"/>
          <w:sz w:val="24"/>
          <w:szCs w:val="24"/>
        </w:rPr>
        <w:t>лат</w:t>
      </w:r>
      <w:r>
        <w:rPr>
          <w:rStyle w:val="FontStyle63"/>
          <w:sz w:val="24"/>
          <w:szCs w:val="24"/>
        </w:rPr>
        <w:t>ы</w:t>
      </w:r>
      <w:r w:rsidR="00D653BD">
        <w:rPr>
          <w:rStyle w:val="FontStyle63"/>
          <w:sz w:val="24"/>
          <w:szCs w:val="24"/>
        </w:rPr>
        <w:t xml:space="preserve"> за технологическое присоединение энергопринимающих устройств о</w:t>
      </w:r>
      <w:r>
        <w:rPr>
          <w:rStyle w:val="FontStyle63"/>
          <w:sz w:val="24"/>
          <w:szCs w:val="24"/>
        </w:rPr>
        <w:t>пределяется</w:t>
      </w:r>
      <w:r w:rsidR="00D653BD">
        <w:rPr>
          <w:rStyle w:val="FontStyle63"/>
          <w:sz w:val="24"/>
          <w:szCs w:val="24"/>
        </w:rPr>
        <w:t xml:space="preserve"> в соответствии с требованиями </w:t>
      </w:r>
      <w:r w:rsidR="00D653BD">
        <w:rPr>
          <w:color w:val="000000"/>
          <w:sz w:val="24"/>
          <w:szCs w:val="24"/>
        </w:rPr>
        <w:t xml:space="preserve"> </w:t>
      </w:r>
      <w:r w:rsidR="00D653BD" w:rsidRPr="00B76144">
        <w:rPr>
          <w:color w:val="000000"/>
          <w:sz w:val="24"/>
          <w:szCs w:val="24"/>
        </w:rPr>
        <w:t xml:space="preserve">Федеральной службы по тарифам от </w:t>
      </w:r>
      <w:r w:rsidR="00DB6233">
        <w:rPr>
          <w:color w:val="000000"/>
          <w:sz w:val="24"/>
          <w:szCs w:val="24"/>
        </w:rPr>
        <w:t>30</w:t>
      </w:r>
      <w:r w:rsidR="00D653BD" w:rsidRPr="00B76144">
        <w:rPr>
          <w:color w:val="000000"/>
          <w:sz w:val="24"/>
          <w:szCs w:val="24"/>
        </w:rPr>
        <w:t xml:space="preserve"> </w:t>
      </w:r>
      <w:r w:rsidR="00DB6233">
        <w:rPr>
          <w:color w:val="000000"/>
          <w:sz w:val="24"/>
          <w:szCs w:val="24"/>
        </w:rPr>
        <w:t>июня</w:t>
      </w:r>
      <w:r w:rsidR="00D653BD" w:rsidRPr="00B76144">
        <w:rPr>
          <w:color w:val="000000"/>
          <w:sz w:val="24"/>
          <w:szCs w:val="24"/>
        </w:rPr>
        <w:t xml:space="preserve"> 20</w:t>
      </w:r>
      <w:r w:rsidR="00DB6233">
        <w:rPr>
          <w:color w:val="000000"/>
          <w:sz w:val="24"/>
          <w:szCs w:val="24"/>
        </w:rPr>
        <w:t>22</w:t>
      </w:r>
      <w:r w:rsidR="00D653BD" w:rsidRPr="00B76144">
        <w:rPr>
          <w:color w:val="000000"/>
          <w:sz w:val="24"/>
          <w:szCs w:val="24"/>
        </w:rPr>
        <w:t>г. №</w:t>
      </w:r>
      <w:bookmarkStart w:id="0" w:name="_GoBack"/>
      <w:bookmarkEnd w:id="0"/>
      <w:r w:rsidR="00D653BD" w:rsidRPr="00B76144">
        <w:rPr>
          <w:color w:val="000000"/>
          <w:sz w:val="24"/>
          <w:szCs w:val="24"/>
        </w:rPr>
        <w:t xml:space="preserve"> «Об утверждении Методических указаний по определению размера платы за технологическое присоединение к электрическим сетям», постановлением Правительства РФ от 27 декабря </w:t>
      </w:r>
      <w:smartTag w:uri="urn:schemas-microsoft-com:office:smarttags" w:element="metricconverter">
        <w:smartTagPr>
          <w:attr w:name="ProductID" w:val="2004 г"/>
        </w:smartTagPr>
        <w:r w:rsidR="00D653BD" w:rsidRPr="00B76144">
          <w:rPr>
            <w:color w:val="000000"/>
            <w:sz w:val="24"/>
            <w:szCs w:val="24"/>
          </w:rPr>
          <w:t>2004 г</w:t>
        </w:r>
      </w:smartTag>
      <w:r w:rsidR="00D653BD" w:rsidRPr="00B76144">
        <w:rPr>
          <w:color w:val="000000"/>
          <w:sz w:val="24"/>
          <w:szCs w:val="24"/>
        </w:rPr>
        <w:t>. N 861 «Об утверждении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 далее по тексту Правила.</w:t>
      </w:r>
    </w:p>
    <w:p w:rsidR="0060758C" w:rsidRDefault="0060758C" w:rsidP="0060758C">
      <w:pPr>
        <w:autoSpaceDE w:val="0"/>
        <w:autoSpaceDN w:val="0"/>
        <w:adjustRightInd w:val="0"/>
        <w:jc w:val="both"/>
        <w:rPr>
          <w:sz w:val="24"/>
          <w:szCs w:val="24"/>
        </w:rPr>
      </w:pPr>
      <w:r>
        <w:rPr>
          <w:sz w:val="24"/>
          <w:szCs w:val="24"/>
        </w:rPr>
        <w:t xml:space="preserve">        Лицо, которое имеет намерение осуществить технологическое присоединение к электрическим сетям, вправе самостоятельно выбрать вид ставки платы за технологическое присоединение при условии, что расстояние от границ участка Заявителя до объектов электросетевого хозяйства на уровне напряжения до 20 кВ включительно необходимого Заявителю класса напряжения сетевой организации, в которую подана заявка, составляет менее 10 км, и максимальная мощность присоединяемых энергопринимающих устройств составляет менее 670 кВт. Выбор ставки платы осуществляется Заявителем на стадии заключения договора об осуществлении технологического присоединения.</w:t>
      </w:r>
    </w:p>
    <w:p w:rsidR="0060758C" w:rsidRDefault="0060758C" w:rsidP="0060758C">
      <w:pPr>
        <w:autoSpaceDE w:val="0"/>
        <w:autoSpaceDN w:val="0"/>
        <w:adjustRightInd w:val="0"/>
        <w:jc w:val="both"/>
        <w:rPr>
          <w:sz w:val="24"/>
          <w:szCs w:val="24"/>
        </w:rPr>
      </w:pPr>
      <w:r>
        <w:rPr>
          <w:sz w:val="24"/>
          <w:szCs w:val="24"/>
        </w:rPr>
        <w:t xml:space="preserve">         В случае, если Заявитель не выбрал вид ставки, сетевая организация вправе самостоятельно выбрать ставку и произвести расчет размера платы за технологическое присоединение.</w:t>
      </w:r>
    </w:p>
    <w:p w:rsidR="0060758C" w:rsidRDefault="0060758C" w:rsidP="0060758C">
      <w:pPr>
        <w:autoSpaceDE w:val="0"/>
        <w:autoSpaceDN w:val="0"/>
        <w:adjustRightInd w:val="0"/>
        <w:jc w:val="both"/>
        <w:rPr>
          <w:sz w:val="24"/>
          <w:szCs w:val="24"/>
        </w:rPr>
      </w:pPr>
      <w:r>
        <w:rPr>
          <w:sz w:val="24"/>
          <w:szCs w:val="24"/>
        </w:rPr>
        <w:t>В случае если в соответствии с абзацем вторым настоящего пункта Заявителем не может быть выбран вид ставки платы за технологическое присоединение, расчет размера платы за технологическое присоединение осуществляется с применением стандартизированных тарифных ставок</w:t>
      </w:r>
    </w:p>
    <w:p w:rsidR="0060758C" w:rsidRDefault="0060758C" w:rsidP="0060758C">
      <w:pPr>
        <w:autoSpaceDE w:val="0"/>
        <w:autoSpaceDN w:val="0"/>
        <w:adjustRightInd w:val="0"/>
        <w:jc w:val="both"/>
        <w:rPr>
          <w:sz w:val="24"/>
          <w:szCs w:val="24"/>
        </w:rPr>
      </w:pPr>
      <w:r>
        <w:rPr>
          <w:b/>
          <w:color w:val="548DD4"/>
          <w:sz w:val="24"/>
          <w:szCs w:val="24"/>
        </w:rPr>
        <w:t>УСЛОВИЯ ОКАЗАНИЯ УСЛУГИ (ПРОЦЕССА):</w:t>
      </w:r>
      <w:r>
        <w:rPr>
          <w:sz w:val="24"/>
          <w:szCs w:val="24"/>
        </w:rPr>
        <w:t xml:space="preserve"> намерение заявителя присоединить впервые вводимые в эксплуатацию, ранее присоединенные энергопринимающие устройства и объекты электроэнергетики, максимальная мощность которых увеличивается, а также на случаи, при которых в отношении ранее присоединенных энергопринимающих устройств изменяются категория надежности электроснабжения, точки присоединения, виды производственной деятельности, не влекущие пересмотр величины максимальной мощности, но изменяющие схему внешнего электроснабжения таких энергопринимающих устройств.</w:t>
      </w:r>
    </w:p>
    <w:p w:rsidR="0060758C" w:rsidRDefault="0060758C" w:rsidP="0060758C">
      <w:pPr>
        <w:autoSpaceDE w:val="0"/>
        <w:autoSpaceDN w:val="0"/>
        <w:adjustRightInd w:val="0"/>
        <w:jc w:val="both"/>
        <w:rPr>
          <w:sz w:val="24"/>
          <w:szCs w:val="24"/>
        </w:rPr>
      </w:pPr>
      <w:r>
        <w:rPr>
          <w:b/>
          <w:color w:val="548DD4"/>
          <w:sz w:val="24"/>
          <w:szCs w:val="24"/>
        </w:rPr>
        <w:lastRenderedPageBreak/>
        <w:t>РЕЗУЛЬТАТ ОКАЗАНИЯ УСЛУГИ (ПРОЦЕССА):</w:t>
      </w:r>
      <w:r>
        <w:rPr>
          <w:sz w:val="24"/>
          <w:szCs w:val="24"/>
        </w:rPr>
        <w:t xml:space="preserve"> технологическое присоединения энергопринимающих устройств Заявителя.</w:t>
      </w:r>
    </w:p>
    <w:p w:rsidR="0060758C" w:rsidRDefault="0060758C" w:rsidP="0060758C">
      <w:pPr>
        <w:jc w:val="both"/>
        <w:rPr>
          <w:sz w:val="24"/>
        </w:rPr>
      </w:pPr>
      <w:r>
        <w:rPr>
          <w:b/>
          <w:color w:val="548DD4"/>
          <w:sz w:val="24"/>
        </w:rPr>
        <w:t xml:space="preserve">ОБЩИЙ СРОК ОКАЗАНИЯ УСЛУГИ (ПРОЦЕССА): </w:t>
      </w:r>
      <w:r>
        <w:rPr>
          <w:sz w:val="24"/>
        </w:rPr>
        <w:t>В случаях осуществления технологического присоединения к электрическим сетям классом напряжения до 20 кВ включительно, при этом расстояние от существующих электрических сетей необходимого класса напряжения до границ участка,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w:t>
      </w:r>
    </w:p>
    <w:p w:rsidR="0060758C" w:rsidRDefault="0060758C" w:rsidP="0060758C">
      <w:pPr>
        <w:ind w:firstLine="709"/>
        <w:jc w:val="both"/>
        <w:rPr>
          <w:sz w:val="24"/>
        </w:rPr>
      </w:pPr>
      <w:r>
        <w:rPr>
          <w:sz w:val="24"/>
        </w:rPr>
        <w:t xml:space="preserve">- если от сетевой организации не требуется выполнение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 - </w:t>
      </w:r>
      <w:r>
        <w:rPr>
          <w:b/>
          <w:sz w:val="24"/>
        </w:rPr>
        <w:t>4 месяца</w:t>
      </w:r>
      <w:r>
        <w:rPr>
          <w:sz w:val="24"/>
        </w:rPr>
        <w:t xml:space="preserve"> с даты заключения договора;</w:t>
      </w:r>
    </w:p>
    <w:p w:rsidR="0060758C" w:rsidRDefault="0060758C" w:rsidP="0060758C">
      <w:pPr>
        <w:ind w:firstLine="709"/>
        <w:jc w:val="both"/>
        <w:rPr>
          <w:sz w:val="24"/>
        </w:rPr>
      </w:pPr>
      <w:r>
        <w:rPr>
          <w:sz w:val="24"/>
        </w:rPr>
        <w:t xml:space="preserve">- в иных случаях – </w:t>
      </w:r>
      <w:r>
        <w:rPr>
          <w:b/>
          <w:sz w:val="24"/>
        </w:rPr>
        <w:t>1 год</w:t>
      </w:r>
      <w:r>
        <w:rPr>
          <w:sz w:val="24"/>
        </w:rPr>
        <w:t xml:space="preserve"> с даты заключения договора (если более короткие сроки не предусмотрены инвестиционной программой соответствующей сетевой организации или соглашением сторон).</w:t>
      </w:r>
    </w:p>
    <w:p w:rsidR="0060758C" w:rsidRDefault="0060758C" w:rsidP="0060758C">
      <w:pPr>
        <w:jc w:val="both"/>
        <w:rPr>
          <w:b/>
          <w:color w:val="548DD4"/>
          <w:sz w:val="24"/>
        </w:rPr>
      </w:pPr>
      <w:r>
        <w:rPr>
          <w:b/>
          <w:color w:val="548DD4"/>
          <w:sz w:val="24"/>
        </w:rPr>
        <w:t>СОСТАВ, ПОСЛЕДОВАТЕЛЬНОСТЬ И СРОКИ ОКАЗАНИЯ УСЛУГИ (ПРОЦЕССА):</w:t>
      </w:r>
    </w:p>
    <w:p w:rsidR="00566250" w:rsidRDefault="00566250" w:rsidP="0060758C">
      <w:pPr>
        <w:jc w:val="both"/>
        <w:rPr>
          <w:b/>
          <w:color w:val="548DD4"/>
          <w:sz w:val="24"/>
        </w:rPr>
      </w:pP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2"/>
        <w:gridCol w:w="2261"/>
        <w:gridCol w:w="2166"/>
        <w:gridCol w:w="2599"/>
        <w:gridCol w:w="2307"/>
        <w:gridCol w:w="1798"/>
        <w:gridCol w:w="2834"/>
      </w:tblGrid>
      <w:tr w:rsidR="0060758C" w:rsidRPr="00411EF4" w:rsidTr="002E1434">
        <w:trPr>
          <w:tblHeader/>
        </w:trPr>
        <w:tc>
          <w:tcPr>
            <w:tcW w:w="170" w:type="pct"/>
            <w:shd w:val="clear" w:color="auto" w:fill="4F81BD"/>
          </w:tcPr>
          <w:p w:rsidR="0060758C" w:rsidRPr="00411EF4" w:rsidRDefault="0060758C" w:rsidP="002E1434">
            <w:pPr>
              <w:jc w:val="center"/>
              <w:rPr>
                <w:b/>
                <w:bCs/>
                <w:color w:val="FFFFFF"/>
                <w:sz w:val="22"/>
                <w:szCs w:val="22"/>
              </w:rPr>
            </w:pPr>
            <w:r w:rsidRPr="00411EF4">
              <w:rPr>
                <w:b/>
                <w:bCs/>
                <w:color w:val="FFFFFF"/>
                <w:sz w:val="22"/>
                <w:szCs w:val="22"/>
              </w:rPr>
              <w:t>№</w:t>
            </w:r>
          </w:p>
        </w:tc>
        <w:tc>
          <w:tcPr>
            <w:tcW w:w="782" w:type="pct"/>
            <w:shd w:val="clear" w:color="auto" w:fill="4F81BD"/>
          </w:tcPr>
          <w:p w:rsidR="0060758C" w:rsidRPr="00411EF4" w:rsidRDefault="0060758C" w:rsidP="002E1434">
            <w:pPr>
              <w:jc w:val="center"/>
              <w:rPr>
                <w:b/>
                <w:bCs/>
                <w:color w:val="FFFFFF"/>
                <w:sz w:val="22"/>
                <w:szCs w:val="22"/>
              </w:rPr>
            </w:pPr>
            <w:r w:rsidRPr="00411EF4">
              <w:rPr>
                <w:b/>
                <w:bCs/>
                <w:color w:val="FFFFFF"/>
                <w:sz w:val="22"/>
                <w:szCs w:val="22"/>
              </w:rPr>
              <w:t>Этап</w:t>
            </w:r>
          </w:p>
        </w:tc>
        <w:tc>
          <w:tcPr>
            <w:tcW w:w="749" w:type="pct"/>
            <w:shd w:val="clear" w:color="auto" w:fill="4F81BD"/>
          </w:tcPr>
          <w:p w:rsidR="0060758C" w:rsidRPr="00411EF4" w:rsidRDefault="0060758C" w:rsidP="002E1434">
            <w:pPr>
              <w:jc w:val="center"/>
              <w:rPr>
                <w:b/>
                <w:bCs/>
                <w:color w:val="FFFFFF"/>
                <w:sz w:val="22"/>
                <w:szCs w:val="22"/>
              </w:rPr>
            </w:pPr>
            <w:r w:rsidRPr="00411EF4">
              <w:rPr>
                <w:b/>
                <w:bCs/>
                <w:color w:val="FFFFFF"/>
                <w:sz w:val="22"/>
                <w:szCs w:val="22"/>
              </w:rPr>
              <w:t>Условие этапа</w:t>
            </w:r>
          </w:p>
        </w:tc>
        <w:tc>
          <w:tcPr>
            <w:tcW w:w="899" w:type="pct"/>
            <w:shd w:val="clear" w:color="auto" w:fill="4F81BD"/>
          </w:tcPr>
          <w:p w:rsidR="0060758C" w:rsidRPr="00411EF4" w:rsidRDefault="0060758C" w:rsidP="002E1434">
            <w:pPr>
              <w:jc w:val="center"/>
              <w:rPr>
                <w:b/>
                <w:bCs/>
                <w:color w:val="FFFFFF"/>
                <w:sz w:val="22"/>
                <w:szCs w:val="22"/>
              </w:rPr>
            </w:pPr>
            <w:r w:rsidRPr="00411EF4">
              <w:rPr>
                <w:b/>
                <w:bCs/>
                <w:color w:val="FFFFFF"/>
                <w:sz w:val="22"/>
                <w:szCs w:val="22"/>
              </w:rPr>
              <w:t>Содержание</w:t>
            </w:r>
          </w:p>
        </w:tc>
        <w:tc>
          <w:tcPr>
            <w:tcW w:w="798" w:type="pct"/>
            <w:shd w:val="clear" w:color="auto" w:fill="4F81BD"/>
          </w:tcPr>
          <w:p w:rsidR="0060758C" w:rsidRPr="00411EF4" w:rsidRDefault="0060758C" w:rsidP="002E1434">
            <w:pPr>
              <w:jc w:val="center"/>
              <w:rPr>
                <w:b/>
                <w:bCs/>
                <w:color w:val="FFFFFF"/>
                <w:sz w:val="22"/>
                <w:szCs w:val="22"/>
              </w:rPr>
            </w:pPr>
            <w:r w:rsidRPr="00411EF4">
              <w:rPr>
                <w:b/>
                <w:bCs/>
                <w:color w:val="FFFFFF"/>
                <w:sz w:val="22"/>
                <w:szCs w:val="22"/>
              </w:rPr>
              <w:t>Форма предоставления</w:t>
            </w:r>
          </w:p>
        </w:tc>
        <w:tc>
          <w:tcPr>
            <w:tcW w:w="622" w:type="pct"/>
            <w:shd w:val="clear" w:color="auto" w:fill="4F81BD"/>
          </w:tcPr>
          <w:p w:rsidR="0060758C" w:rsidRPr="00411EF4" w:rsidRDefault="0060758C" w:rsidP="002E1434">
            <w:pPr>
              <w:jc w:val="center"/>
              <w:rPr>
                <w:b/>
                <w:bCs/>
                <w:color w:val="FFFFFF"/>
                <w:sz w:val="22"/>
                <w:szCs w:val="22"/>
              </w:rPr>
            </w:pPr>
            <w:r w:rsidRPr="00411EF4">
              <w:rPr>
                <w:b/>
                <w:bCs/>
                <w:color w:val="FFFFFF"/>
                <w:sz w:val="22"/>
                <w:szCs w:val="22"/>
              </w:rPr>
              <w:t>Срок исполнения</w:t>
            </w:r>
          </w:p>
        </w:tc>
        <w:tc>
          <w:tcPr>
            <w:tcW w:w="980" w:type="pct"/>
            <w:shd w:val="clear" w:color="auto" w:fill="4F81BD"/>
          </w:tcPr>
          <w:p w:rsidR="0060758C" w:rsidRPr="00411EF4" w:rsidRDefault="0060758C" w:rsidP="002E1434">
            <w:pPr>
              <w:jc w:val="center"/>
              <w:rPr>
                <w:b/>
                <w:bCs/>
                <w:color w:val="FFFFFF"/>
                <w:sz w:val="22"/>
                <w:szCs w:val="22"/>
              </w:rPr>
            </w:pPr>
            <w:r w:rsidRPr="00411EF4">
              <w:rPr>
                <w:b/>
                <w:bCs/>
                <w:color w:val="FFFFFF"/>
                <w:sz w:val="22"/>
                <w:szCs w:val="22"/>
              </w:rPr>
              <w:t>Ссылка на нормативно правовой акт</w:t>
            </w:r>
          </w:p>
        </w:tc>
      </w:tr>
      <w:tr w:rsidR="0060758C" w:rsidRPr="00411EF4" w:rsidTr="002E1434">
        <w:tc>
          <w:tcPr>
            <w:tcW w:w="170" w:type="pct"/>
            <w:vMerge w:val="restart"/>
            <w:shd w:val="clear" w:color="auto" w:fill="auto"/>
          </w:tcPr>
          <w:p w:rsidR="0060758C" w:rsidRPr="00411EF4" w:rsidRDefault="0060758C" w:rsidP="002E1434">
            <w:pPr>
              <w:jc w:val="both"/>
              <w:rPr>
                <w:b/>
                <w:bCs/>
                <w:color w:val="548DD4"/>
                <w:sz w:val="22"/>
                <w:szCs w:val="22"/>
              </w:rPr>
            </w:pPr>
            <w:r w:rsidRPr="00411EF4">
              <w:rPr>
                <w:b/>
                <w:bCs/>
                <w:color w:val="548DD4"/>
                <w:sz w:val="22"/>
                <w:szCs w:val="22"/>
              </w:rPr>
              <w:t>1</w:t>
            </w:r>
          </w:p>
        </w:tc>
        <w:tc>
          <w:tcPr>
            <w:tcW w:w="782" w:type="pct"/>
            <w:vMerge w:val="restart"/>
            <w:shd w:val="clear" w:color="auto" w:fill="auto"/>
          </w:tcPr>
          <w:p w:rsidR="0060758C" w:rsidRPr="00411EF4" w:rsidRDefault="0060758C" w:rsidP="005B2BB0">
            <w:pPr>
              <w:autoSpaceDE w:val="0"/>
              <w:autoSpaceDN w:val="0"/>
              <w:adjustRightInd w:val="0"/>
              <w:jc w:val="center"/>
              <w:rPr>
                <w:sz w:val="22"/>
                <w:szCs w:val="22"/>
              </w:rPr>
            </w:pPr>
            <w:r w:rsidRPr="00411EF4">
              <w:rPr>
                <w:sz w:val="22"/>
                <w:szCs w:val="22"/>
              </w:rPr>
              <w:t>Подача заявки на технологическое присоединение</w:t>
            </w:r>
          </w:p>
        </w:tc>
        <w:tc>
          <w:tcPr>
            <w:tcW w:w="749" w:type="pct"/>
            <w:shd w:val="clear" w:color="auto" w:fill="auto"/>
          </w:tcPr>
          <w:p w:rsidR="0060758C" w:rsidRPr="00411EF4" w:rsidRDefault="0060758C" w:rsidP="005B2BB0">
            <w:pPr>
              <w:autoSpaceDE w:val="0"/>
              <w:autoSpaceDN w:val="0"/>
              <w:adjustRightInd w:val="0"/>
              <w:jc w:val="center"/>
              <w:rPr>
                <w:sz w:val="22"/>
                <w:szCs w:val="22"/>
              </w:rPr>
            </w:pPr>
          </w:p>
        </w:tc>
        <w:tc>
          <w:tcPr>
            <w:tcW w:w="899" w:type="pct"/>
            <w:shd w:val="clear" w:color="auto" w:fill="auto"/>
          </w:tcPr>
          <w:p w:rsidR="0060758C" w:rsidRPr="00411EF4" w:rsidRDefault="0060758C" w:rsidP="005B2BB0">
            <w:pPr>
              <w:autoSpaceDE w:val="0"/>
              <w:autoSpaceDN w:val="0"/>
              <w:adjustRightInd w:val="0"/>
              <w:jc w:val="center"/>
              <w:rPr>
                <w:sz w:val="22"/>
                <w:szCs w:val="22"/>
              </w:rPr>
            </w:pPr>
            <w:r w:rsidRPr="00411EF4">
              <w:rPr>
                <w:b/>
                <w:bCs/>
                <w:color w:val="548DD4"/>
                <w:sz w:val="22"/>
                <w:szCs w:val="22"/>
              </w:rPr>
              <w:t>1.1.</w:t>
            </w:r>
            <w:r w:rsidR="00662BC4">
              <w:rPr>
                <w:sz w:val="22"/>
                <w:szCs w:val="22"/>
              </w:rPr>
              <w:t xml:space="preserve"> Заявитель подает заявку </w:t>
            </w:r>
            <w:r w:rsidRPr="00411EF4">
              <w:rPr>
                <w:sz w:val="22"/>
                <w:szCs w:val="22"/>
              </w:rPr>
              <w:t>на технологическое присоединение;</w:t>
            </w:r>
          </w:p>
          <w:p w:rsidR="0060758C" w:rsidRPr="00411EF4" w:rsidRDefault="0060758C" w:rsidP="005B2BB0">
            <w:pPr>
              <w:autoSpaceDE w:val="0"/>
              <w:autoSpaceDN w:val="0"/>
              <w:adjustRightInd w:val="0"/>
              <w:jc w:val="center"/>
              <w:rPr>
                <w:sz w:val="22"/>
                <w:szCs w:val="22"/>
              </w:rPr>
            </w:pPr>
          </w:p>
        </w:tc>
        <w:tc>
          <w:tcPr>
            <w:tcW w:w="798" w:type="pct"/>
            <w:shd w:val="clear" w:color="auto" w:fill="auto"/>
          </w:tcPr>
          <w:p w:rsidR="0060758C" w:rsidRPr="00411EF4" w:rsidRDefault="00662BC4" w:rsidP="005B2BB0">
            <w:pPr>
              <w:pStyle w:val="af7"/>
              <w:autoSpaceDE w:val="0"/>
              <w:autoSpaceDN w:val="0"/>
              <w:adjustRightInd w:val="0"/>
              <w:spacing w:line="240" w:lineRule="auto"/>
              <w:ind w:left="34"/>
              <w:jc w:val="center"/>
              <w:rPr>
                <w:rFonts w:ascii="Times New Roman" w:eastAsia="Times New Roman" w:hAnsi="Times New Roman"/>
                <w:lang w:eastAsia="ru-RU"/>
              </w:rPr>
            </w:pPr>
            <w:r>
              <w:rPr>
                <w:rFonts w:ascii="Times New Roman" w:eastAsia="Times New Roman" w:hAnsi="Times New Roman"/>
                <w:lang w:eastAsia="ru-RU"/>
              </w:rPr>
              <w:t>З</w:t>
            </w:r>
            <w:r w:rsidR="0060758C" w:rsidRPr="00411EF4">
              <w:rPr>
                <w:rFonts w:ascii="Times New Roman" w:eastAsia="Times New Roman" w:hAnsi="Times New Roman"/>
                <w:lang w:eastAsia="ru-RU"/>
              </w:rPr>
              <w:t>аявителя с заявкой в офис обслуживания потребителей,</w:t>
            </w:r>
          </w:p>
          <w:p w:rsidR="0060758C" w:rsidRPr="00411EF4" w:rsidRDefault="0060758C" w:rsidP="005B2BB0">
            <w:pPr>
              <w:pStyle w:val="af7"/>
              <w:autoSpaceDE w:val="0"/>
              <w:autoSpaceDN w:val="0"/>
              <w:adjustRightInd w:val="0"/>
              <w:spacing w:line="240" w:lineRule="auto"/>
              <w:ind w:left="34"/>
              <w:jc w:val="center"/>
              <w:rPr>
                <w:rFonts w:ascii="Times New Roman" w:eastAsia="Times New Roman" w:hAnsi="Times New Roman"/>
                <w:lang w:eastAsia="ru-RU"/>
              </w:rPr>
            </w:pPr>
            <w:r w:rsidRPr="00411EF4">
              <w:rPr>
                <w:rFonts w:ascii="Times New Roman" w:eastAsia="Times New Roman" w:hAnsi="Times New Roman"/>
                <w:lang w:eastAsia="ru-RU"/>
              </w:rPr>
              <w:t>письменное обращение с заявкой заказным письмом с уведомлением</w:t>
            </w:r>
          </w:p>
          <w:p w:rsidR="0060758C" w:rsidRPr="00411EF4" w:rsidRDefault="00662BC4" w:rsidP="005B2BB0">
            <w:pPr>
              <w:spacing w:line="252" w:lineRule="exact"/>
              <w:ind w:right="116"/>
              <w:jc w:val="center"/>
              <w:rPr>
                <w:sz w:val="22"/>
                <w:szCs w:val="22"/>
              </w:rPr>
            </w:pPr>
            <w:r>
              <w:rPr>
                <w:sz w:val="22"/>
                <w:szCs w:val="22"/>
              </w:rPr>
              <w:t xml:space="preserve">Заочное </w:t>
            </w:r>
            <w:r w:rsidR="0060758C" w:rsidRPr="00411EF4">
              <w:rPr>
                <w:sz w:val="22"/>
                <w:szCs w:val="22"/>
              </w:rPr>
              <w:t>(электронная)</w:t>
            </w:r>
          </w:p>
          <w:p w:rsidR="0060758C" w:rsidRPr="00411EF4" w:rsidRDefault="0060758C" w:rsidP="005B2BB0">
            <w:pPr>
              <w:autoSpaceDE w:val="0"/>
              <w:autoSpaceDN w:val="0"/>
              <w:adjustRightInd w:val="0"/>
              <w:jc w:val="center"/>
              <w:rPr>
                <w:sz w:val="22"/>
                <w:szCs w:val="22"/>
                <w:lang w:eastAsia="en-US"/>
              </w:rPr>
            </w:pPr>
            <w:r w:rsidRPr="00411EF4">
              <w:rPr>
                <w:sz w:val="22"/>
                <w:szCs w:val="22"/>
              </w:rPr>
              <w:t xml:space="preserve">подаются </w:t>
            </w:r>
            <w:r w:rsidRPr="00411EF4">
              <w:rPr>
                <w:sz w:val="22"/>
                <w:szCs w:val="22"/>
                <w:lang w:eastAsia="en-US"/>
              </w:rPr>
              <w:t xml:space="preserve">посредством официального сайта сетевой организации (в том числе посредством переадресации на </w:t>
            </w:r>
            <w:r w:rsidRPr="00411EF4">
              <w:rPr>
                <w:sz w:val="22"/>
                <w:szCs w:val="22"/>
                <w:lang w:eastAsia="en-US"/>
              </w:rPr>
              <w:lastRenderedPageBreak/>
              <w:t xml:space="preserve">официальный сайт, обеспечивающий возможность направлять заявку и прилагаемые документы) или </w:t>
            </w:r>
            <w:r w:rsidRPr="00566250">
              <w:rPr>
                <w:sz w:val="22"/>
                <w:szCs w:val="22"/>
                <w:lang w:eastAsia="en-US"/>
              </w:rPr>
              <w:t>единого портала</w:t>
            </w:r>
            <w:r w:rsidRPr="00411EF4">
              <w:rPr>
                <w:sz w:val="22"/>
                <w:szCs w:val="22"/>
                <w:lang w:eastAsia="en-US"/>
              </w:rPr>
              <w:t xml:space="preserve"> (в случае обеспечения сетевой организацией, в которую подается заявка, возможности реализации прав и обязанностей, возникающих в ходе осуществления процедуры технологического присоединения энергопринимающих устройств к электрическим сетям, с использованием </w:t>
            </w:r>
            <w:r w:rsidRPr="00566250">
              <w:rPr>
                <w:sz w:val="22"/>
                <w:szCs w:val="22"/>
                <w:lang w:eastAsia="en-US"/>
              </w:rPr>
              <w:t>единого портала)</w:t>
            </w:r>
          </w:p>
          <w:p w:rsidR="0060758C" w:rsidRPr="00411EF4" w:rsidRDefault="0060758C" w:rsidP="005B2BB0">
            <w:pPr>
              <w:pStyle w:val="af7"/>
              <w:autoSpaceDE w:val="0"/>
              <w:autoSpaceDN w:val="0"/>
              <w:adjustRightInd w:val="0"/>
              <w:spacing w:line="240" w:lineRule="auto"/>
              <w:ind w:left="34"/>
              <w:jc w:val="center"/>
              <w:rPr>
                <w:rFonts w:ascii="Times New Roman" w:eastAsia="Times New Roman" w:hAnsi="Times New Roman"/>
                <w:lang w:eastAsia="ru-RU"/>
              </w:rPr>
            </w:pPr>
          </w:p>
        </w:tc>
        <w:tc>
          <w:tcPr>
            <w:tcW w:w="622" w:type="pct"/>
            <w:shd w:val="clear" w:color="auto" w:fill="auto"/>
          </w:tcPr>
          <w:p w:rsidR="0060758C" w:rsidRPr="00411EF4" w:rsidRDefault="0060758C" w:rsidP="005B2BB0">
            <w:pPr>
              <w:jc w:val="center"/>
              <w:rPr>
                <w:sz w:val="22"/>
                <w:szCs w:val="22"/>
              </w:rPr>
            </w:pPr>
            <w:r w:rsidRPr="00411EF4">
              <w:rPr>
                <w:sz w:val="22"/>
                <w:szCs w:val="22"/>
              </w:rPr>
              <w:lastRenderedPageBreak/>
              <w:t>Не ограничен</w:t>
            </w:r>
          </w:p>
        </w:tc>
        <w:tc>
          <w:tcPr>
            <w:tcW w:w="980" w:type="pct"/>
            <w:shd w:val="clear" w:color="auto" w:fill="auto"/>
          </w:tcPr>
          <w:p w:rsidR="0060758C" w:rsidRPr="00411EF4" w:rsidRDefault="0060758C" w:rsidP="005B2BB0">
            <w:pPr>
              <w:jc w:val="center"/>
              <w:rPr>
                <w:rFonts w:eastAsia="Calibri"/>
                <w:sz w:val="22"/>
                <w:szCs w:val="22"/>
                <w:lang w:eastAsia="en-US"/>
              </w:rPr>
            </w:pPr>
            <w:r w:rsidRPr="00411EF4">
              <w:rPr>
                <w:rFonts w:eastAsia="Calibri"/>
                <w:sz w:val="22"/>
                <w:szCs w:val="22"/>
                <w:lang w:eastAsia="en-US"/>
              </w:rPr>
              <w:t>Пункты 8 - 10,12</w:t>
            </w:r>
          </w:p>
          <w:p w:rsidR="0060758C" w:rsidRPr="00411EF4" w:rsidRDefault="0060758C" w:rsidP="005B2BB0">
            <w:pPr>
              <w:jc w:val="center"/>
              <w:rPr>
                <w:sz w:val="22"/>
                <w:szCs w:val="22"/>
              </w:rPr>
            </w:pPr>
            <w:r w:rsidRPr="00411EF4">
              <w:rPr>
                <w:rFonts w:eastAsia="Calibri"/>
                <w:sz w:val="22"/>
                <w:szCs w:val="22"/>
                <w:lang w:eastAsia="en-US"/>
              </w:rPr>
              <w:t>Правил технологического присоединения энергопринимающих устройств потребителей электрической энергии</w:t>
            </w:r>
            <w:r w:rsidRPr="00411EF4">
              <w:rPr>
                <w:rStyle w:val="afa"/>
                <w:rFonts w:eastAsia="Calibri"/>
                <w:sz w:val="22"/>
                <w:szCs w:val="22"/>
                <w:lang w:eastAsia="en-US"/>
              </w:rPr>
              <w:footnoteReference w:id="1"/>
            </w:r>
            <w:r w:rsidRPr="00411EF4">
              <w:rPr>
                <w:rFonts w:eastAsia="Calibri"/>
                <w:sz w:val="22"/>
                <w:szCs w:val="22"/>
                <w:lang w:eastAsia="en-US"/>
              </w:rPr>
              <w:t>.</w:t>
            </w:r>
          </w:p>
        </w:tc>
      </w:tr>
      <w:tr w:rsidR="0060758C" w:rsidRPr="00411EF4" w:rsidTr="002E1434">
        <w:trPr>
          <w:trHeight w:val="86"/>
        </w:trPr>
        <w:tc>
          <w:tcPr>
            <w:tcW w:w="170" w:type="pct"/>
            <w:vMerge/>
            <w:shd w:val="clear" w:color="auto" w:fill="auto"/>
          </w:tcPr>
          <w:p w:rsidR="0060758C" w:rsidRPr="00411EF4" w:rsidRDefault="0060758C" w:rsidP="002E1434">
            <w:pPr>
              <w:jc w:val="both"/>
              <w:rPr>
                <w:b/>
                <w:bCs/>
                <w:color w:val="548DD4"/>
                <w:sz w:val="22"/>
                <w:szCs w:val="22"/>
              </w:rPr>
            </w:pPr>
          </w:p>
        </w:tc>
        <w:tc>
          <w:tcPr>
            <w:tcW w:w="782" w:type="pct"/>
            <w:vMerge/>
            <w:shd w:val="clear" w:color="auto" w:fill="auto"/>
          </w:tcPr>
          <w:p w:rsidR="0060758C" w:rsidRPr="00411EF4" w:rsidRDefault="0060758C" w:rsidP="005B2BB0">
            <w:pPr>
              <w:autoSpaceDE w:val="0"/>
              <w:autoSpaceDN w:val="0"/>
              <w:adjustRightInd w:val="0"/>
              <w:jc w:val="center"/>
              <w:rPr>
                <w:sz w:val="22"/>
                <w:szCs w:val="22"/>
              </w:rPr>
            </w:pPr>
          </w:p>
        </w:tc>
        <w:tc>
          <w:tcPr>
            <w:tcW w:w="749" w:type="pct"/>
            <w:shd w:val="clear" w:color="auto" w:fill="auto"/>
          </w:tcPr>
          <w:p w:rsidR="0060758C" w:rsidRPr="00411EF4" w:rsidRDefault="0060758C" w:rsidP="005B2BB0">
            <w:pPr>
              <w:autoSpaceDE w:val="0"/>
              <w:autoSpaceDN w:val="0"/>
              <w:adjustRightInd w:val="0"/>
              <w:jc w:val="center"/>
              <w:rPr>
                <w:sz w:val="22"/>
                <w:szCs w:val="22"/>
              </w:rPr>
            </w:pPr>
            <w:r w:rsidRPr="00411EF4">
              <w:rPr>
                <w:sz w:val="22"/>
                <w:szCs w:val="22"/>
              </w:rPr>
              <w:t>При отсутствии сведений и документов,  установленных законодательством</w:t>
            </w:r>
          </w:p>
        </w:tc>
        <w:tc>
          <w:tcPr>
            <w:tcW w:w="899" w:type="pct"/>
            <w:shd w:val="clear" w:color="auto" w:fill="auto"/>
          </w:tcPr>
          <w:p w:rsidR="0060758C" w:rsidRPr="00411EF4" w:rsidRDefault="0060758C" w:rsidP="005B2BB0">
            <w:pPr>
              <w:autoSpaceDE w:val="0"/>
              <w:autoSpaceDN w:val="0"/>
              <w:adjustRightInd w:val="0"/>
              <w:jc w:val="center"/>
              <w:rPr>
                <w:sz w:val="22"/>
                <w:szCs w:val="22"/>
              </w:rPr>
            </w:pPr>
            <w:r w:rsidRPr="00411EF4">
              <w:rPr>
                <w:b/>
                <w:bCs/>
                <w:color w:val="548DD4"/>
                <w:sz w:val="22"/>
                <w:szCs w:val="22"/>
              </w:rPr>
              <w:t>1.2</w:t>
            </w:r>
            <w:r w:rsidRPr="00411EF4">
              <w:rPr>
                <w:sz w:val="22"/>
                <w:szCs w:val="22"/>
              </w:rPr>
              <w:t>. Сетевая организация направляет уведомление заявителю о недостающих сведениях и/или документах к заявке</w:t>
            </w:r>
          </w:p>
        </w:tc>
        <w:tc>
          <w:tcPr>
            <w:tcW w:w="798" w:type="pct"/>
            <w:shd w:val="clear" w:color="auto" w:fill="auto"/>
          </w:tcPr>
          <w:p w:rsidR="0060758C" w:rsidRPr="00411EF4" w:rsidRDefault="0060758C" w:rsidP="005B2BB0">
            <w:pPr>
              <w:autoSpaceDE w:val="0"/>
              <w:autoSpaceDN w:val="0"/>
              <w:adjustRightInd w:val="0"/>
              <w:jc w:val="center"/>
              <w:rPr>
                <w:sz w:val="22"/>
                <w:szCs w:val="22"/>
              </w:rPr>
            </w:pPr>
          </w:p>
        </w:tc>
        <w:tc>
          <w:tcPr>
            <w:tcW w:w="622" w:type="pct"/>
            <w:shd w:val="clear" w:color="auto" w:fill="auto"/>
          </w:tcPr>
          <w:p w:rsidR="0060758C" w:rsidRPr="00411EF4" w:rsidRDefault="0060758C" w:rsidP="005B2BB0">
            <w:pPr>
              <w:pStyle w:val="af7"/>
              <w:autoSpaceDE w:val="0"/>
              <w:autoSpaceDN w:val="0"/>
              <w:adjustRightInd w:val="0"/>
              <w:spacing w:line="240" w:lineRule="auto"/>
              <w:ind w:left="34"/>
              <w:jc w:val="center"/>
              <w:rPr>
                <w:rFonts w:ascii="Arial Narrow" w:hAnsi="Arial Narrow"/>
              </w:rPr>
            </w:pPr>
            <w:r w:rsidRPr="00411EF4">
              <w:rPr>
                <w:rFonts w:ascii="Times New Roman" w:eastAsia="Times New Roman" w:hAnsi="Times New Roman"/>
                <w:lang w:eastAsia="ru-RU"/>
              </w:rPr>
              <w:t>3 рабочих дня после получения заявки</w:t>
            </w:r>
          </w:p>
        </w:tc>
        <w:tc>
          <w:tcPr>
            <w:tcW w:w="980" w:type="pct"/>
            <w:shd w:val="clear" w:color="auto" w:fill="auto"/>
          </w:tcPr>
          <w:p w:rsidR="0060758C" w:rsidRPr="00411EF4" w:rsidRDefault="0060758C" w:rsidP="005B2BB0">
            <w:pPr>
              <w:autoSpaceDE w:val="0"/>
              <w:autoSpaceDN w:val="0"/>
              <w:adjustRightInd w:val="0"/>
              <w:ind w:left="-16" w:hanging="16"/>
              <w:jc w:val="center"/>
              <w:rPr>
                <w:sz w:val="22"/>
                <w:szCs w:val="22"/>
              </w:rPr>
            </w:pPr>
            <w:r w:rsidRPr="00411EF4">
              <w:rPr>
                <w:rFonts w:eastAsia="Calibri"/>
                <w:sz w:val="22"/>
                <w:szCs w:val="22"/>
                <w:lang w:eastAsia="en-US"/>
              </w:rPr>
              <w:t>Пункт 15 Правил технологического присоединения энергопринимающих устройств потребителей электрической энергии</w:t>
            </w:r>
          </w:p>
        </w:tc>
      </w:tr>
      <w:tr w:rsidR="0060758C" w:rsidRPr="00411EF4" w:rsidTr="002E1434">
        <w:trPr>
          <w:trHeight w:val="86"/>
        </w:trPr>
        <w:tc>
          <w:tcPr>
            <w:tcW w:w="170" w:type="pct"/>
            <w:vMerge w:val="restart"/>
            <w:shd w:val="clear" w:color="auto" w:fill="auto"/>
          </w:tcPr>
          <w:p w:rsidR="0060758C" w:rsidRPr="00411EF4" w:rsidRDefault="0060758C" w:rsidP="002E1434">
            <w:pPr>
              <w:jc w:val="both"/>
              <w:rPr>
                <w:b/>
                <w:bCs/>
                <w:color w:val="548DD4"/>
                <w:sz w:val="22"/>
                <w:szCs w:val="22"/>
              </w:rPr>
            </w:pPr>
            <w:r w:rsidRPr="00411EF4">
              <w:rPr>
                <w:b/>
                <w:bCs/>
                <w:color w:val="548DD4"/>
                <w:sz w:val="22"/>
                <w:szCs w:val="22"/>
              </w:rPr>
              <w:t>2</w:t>
            </w:r>
          </w:p>
        </w:tc>
        <w:tc>
          <w:tcPr>
            <w:tcW w:w="782" w:type="pct"/>
            <w:vMerge w:val="restart"/>
            <w:shd w:val="clear" w:color="auto" w:fill="auto"/>
          </w:tcPr>
          <w:p w:rsidR="0060758C" w:rsidRPr="00411EF4" w:rsidRDefault="0060758C" w:rsidP="005B2BB0">
            <w:pPr>
              <w:autoSpaceDE w:val="0"/>
              <w:autoSpaceDN w:val="0"/>
              <w:adjustRightInd w:val="0"/>
              <w:jc w:val="center"/>
              <w:rPr>
                <w:sz w:val="22"/>
                <w:szCs w:val="22"/>
              </w:rPr>
            </w:pPr>
            <w:r w:rsidRPr="00411EF4">
              <w:rPr>
                <w:rFonts w:eastAsia="Calibri"/>
                <w:sz w:val="22"/>
                <w:szCs w:val="22"/>
                <w:lang w:eastAsia="en-US"/>
              </w:rPr>
              <w:t>Заключение договора об осуществлении технологического присоединения к электрическим сетям</w:t>
            </w:r>
          </w:p>
        </w:tc>
        <w:tc>
          <w:tcPr>
            <w:tcW w:w="749" w:type="pct"/>
            <w:vMerge w:val="restart"/>
            <w:shd w:val="clear" w:color="auto" w:fill="auto"/>
          </w:tcPr>
          <w:p w:rsidR="0060758C" w:rsidRPr="00411EF4" w:rsidRDefault="0060758C" w:rsidP="005B2BB0">
            <w:pPr>
              <w:autoSpaceDE w:val="0"/>
              <w:autoSpaceDN w:val="0"/>
              <w:adjustRightInd w:val="0"/>
              <w:jc w:val="center"/>
              <w:rPr>
                <w:sz w:val="22"/>
                <w:szCs w:val="22"/>
              </w:rPr>
            </w:pPr>
          </w:p>
        </w:tc>
        <w:tc>
          <w:tcPr>
            <w:tcW w:w="899" w:type="pct"/>
            <w:shd w:val="clear" w:color="auto" w:fill="auto"/>
          </w:tcPr>
          <w:p w:rsidR="0060758C" w:rsidRPr="00411EF4" w:rsidRDefault="0060758C" w:rsidP="005B2BB0">
            <w:pPr>
              <w:autoSpaceDE w:val="0"/>
              <w:autoSpaceDN w:val="0"/>
              <w:adjustRightInd w:val="0"/>
              <w:jc w:val="center"/>
              <w:rPr>
                <w:sz w:val="22"/>
                <w:szCs w:val="22"/>
              </w:rPr>
            </w:pPr>
            <w:r w:rsidRPr="00411EF4">
              <w:rPr>
                <w:b/>
                <w:bCs/>
                <w:color w:val="548DD4"/>
                <w:sz w:val="22"/>
                <w:szCs w:val="22"/>
              </w:rPr>
              <w:t>2.1</w:t>
            </w:r>
            <w:r w:rsidRPr="00411EF4">
              <w:rPr>
                <w:sz w:val="22"/>
                <w:szCs w:val="22"/>
              </w:rPr>
              <w:t>. Направление (выдача при очном посещении офиса обслуживания) сетевой организацией проекта договора об осуществлении технологического присоединения  с  техническими условиями</w:t>
            </w:r>
          </w:p>
        </w:tc>
        <w:tc>
          <w:tcPr>
            <w:tcW w:w="798" w:type="pct"/>
            <w:shd w:val="clear" w:color="auto" w:fill="auto"/>
          </w:tcPr>
          <w:p w:rsidR="0060758C" w:rsidRPr="00411EF4" w:rsidRDefault="0060758C" w:rsidP="005B2BB0">
            <w:pPr>
              <w:autoSpaceDE w:val="0"/>
              <w:autoSpaceDN w:val="0"/>
              <w:adjustRightInd w:val="0"/>
              <w:jc w:val="center"/>
              <w:rPr>
                <w:sz w:val="22"/>
                <w:szCs w:val="22"/>
              </w:rPr>
            </w:pPr>
            <w:r w:rsidRPr="00411EF4">
              <w:rPr>
                <w:sz w:val="22"/>
                <w:szCs w:val="22"/>
              </w:rPr>
              <w:t>Письменная форма проекта договора, подписанного со стороны сетевой организации, направляется способом</w:t>
            </w:r>
            <w:r w:rsidRPr="00411EF4">
              <w:rPr>
                <w:rFonts w:eastAsia="Calibri"/>
                <w:sz w:val="22"/>
                <w:szCs w:val="22"/>
                <w:lang w:eastAsia="en-US"/>
              </w:rPr>
              <w:t>, позволяющим подтвердить факт получения, или выдача заявителю в офисе обслуживания потребителей</w:t>
            </w:r>
          </w:p>
        </w:tc>
        <w:tc>
          <w:tcPr>
            <w:tcW w:w="622" w:type="pct"/>
            <w:shd w:val="clear" w:color="auto" w:fill="auto"/>
          </w:tcPr>
          <w:p w:rsidR="0060758C" w:rsidRPr="00411EF4" w:rsidRDefault="0060758C" w:rsidP="005B2BB0">
            <w:pPr>
              <w:pStyle w:val="af7"/>
              <w:autoSpaceDE w:val="0"/>
              <w:autoSpaceDN w:val="0"/>
              <w:adjustRightInd w:val="0"/>
              <w:spacing w:line="240" w:lineRule="auto"/>
              <w:ind w:left="34"/>
              <w:jc w:val="center"/>
              <w:rPr>
                <w:rFonts w:ascii="Times New Roman" w:eastAsia="Times New Roman" w:hAnsi="Times New Roman"/>
                <w:lang w:eastAsia="ru-RU"/>
              </w:rPr>
            </w:pPr>
            <w:r w:rsidRPr="00411EF4">
              <w:rPr>
                <w:rFonts w:ascii="Times New Roman" w:eastAsia="Times New Roman" w:hAnsi="Times New Roman"/>
                <w:lang w:eastAsia="ru-RU"/>
              </w:rPr>
              <w:t>20 дней со дня получения заявки;</w:t>
            </w:r>
          </w:p>
          <w:p w:rsidR="0060758C" w:rsidRPr="00411EF4" w:rsidRDefault="0060758C" w:rsidP="005B2BB0">
            <w:pPr>
              <w:pStyle w:val="af7"/>
              <w:autoSpaceDE w:val="0"/>
              <w:autoSpaceDN w:val="0"/>
              <w:adjustRightInd w:val="0"/>
              <w:spacing w:line="240" w:lineRule="auto"/>
              <w:ind w:left="34"/>
              <w:jc w:val="center"/>
              <w:rPr>
                <w:rFonts w:ascii="Times New Roman" w:eastAsia="Times New Roman" w:hAnsi="Times New Roman"/>
                <w:lang w:eastAsia="ru-RU"/>
              </w:rPr>
            </w:pPr>
            <w:r w:rsidRPr="00411EF4">
              <w:rPr>
                <w:rFonts w:ascii="Times New Roman" w:eastAsia="Times New Roman" w:hAnsi="Times New Roman"/>
                <w:lang w:eastAsia="ru-RU"/>
              </w:rPr>
              <w:t>В случае  отсутствия сведений  (документов) 20 дней с даты  получения недостающих сведений</w:t>
            </w:r>
          </w:p>
        </w:tc>
        <w:tc>
          <w:tcPr>
            <w:tcW w:w="980" w:type="pct"/>
            <w:shd w:val="clear" w:color="auto" w:fill="auto"/>
          </w:tcPr>
          <w:p w:rsidR="0060758C" w:rsidRPr="00411EF4" w:rsidRDefault="0060758C" w:rsidP="005B2BB0">
            <w:pPr>
              <w:autoSpaceDE w:val="0"/>
              <w:autoSpaceDN w:val="0"/>
              <w:adjustRightInd w:val="0"/>
              <w:ind w:left="-16" w:hanging="16"/>
              <w:jc w:val="center"/>
              <w:rPr>
                <w:sz w:val="22"/>
                <w:szCs w:val="22"/>
              </w:rPr>
            </w:pPr>
            <w:r w:rsidRPr="00411EF4">
              <w:rPr>
                <w:rFonts w:eastAsia="Calibri"/>
                <w:sz w:val="22"/>
                <w:szCs w:val="22"/>
                <w:lang w:eastAsia="en-US"/>
              </w:rPr>
              <w:t>Пункт 15 Правил технологического присоединения энергопринимающих устройств потребителей электрической энергии</w:t>
            </w:r>
          </w:p>
        </w:tc>
      </w:tr>
      <w:tr w:rsidR="0060758C" w:rsidRPr="00411EF4" w:rsidTr="002E1434">
        <w:trPr>
          <w:trHeight w:val="86"/>
        </w:trPr>
        <w:tc>
          <w:tcPr>
            <w:tcW w:w="170" w:type="pct"/>
            <w:vMerge/>
            <w:shd w:val="clear" w:color="auto" w:fill="auto"/>
          </w:tcPr>
          <w:p w:rsidR="0060758C" w:rsidRPr="00411EF4" w:rsidRDefault="0060758C" w:rsidP="002E1434">
            <w:pPr>
              <w:jc w:val="both"/>
              <w:rPr>
                <w:b/>
                <w:bCs/>
                <w:color w:val="548DD4"/>
                <w:sz w:val="22"/>
                <w:szCs w:val="22"/>
              </w:rPr>
            </w:pPr>
          </w:p>
        </w:tc>
        <w:tc>
          <w:tcPr>
            <w:tcW w:w="782" w:type="pct"/>
            <w:vMerge/>
            <w:shd w:val="clear" w:color="auto" w:fill="auto"/>
          </w:tcPr>
          <w:p w:rsidR="0060758C" w:rsidRPr="00411EF4" w:rsidRDefault="0060758C" w:rsidP="005B2BB0">
            <w:pPr>
              <w:autoSpaceDE w:val="0"/>
              <w:autoSpaceDN w:val="0"/>
              <w:adjustRightInd w:val="0"/>
              <w:jc w:val="center"/>
              <w:rPr>
                <w:rFonts w:eastAsia="Calibri"/>
                <w:sz w:val="22"/>
                <w:szCs w:val="22"/>
                <w:lang w:eastAsia="en-US"/>
              </w:rPr>
            </w:pPr>
          </w:p>
        </w:tc>
        <w:tc>
          <w:tcPr>
            <w:tcW w:w="749" w:type="pct"/>
            <w:vMerge/>
            <w:shd w:val="clear" w:color="auto" w:fill="auto"/>
          </w:tcPr>
          <w:p w:rsidR="0060758C" w:rsidRPr="00411EF4" w:rsidRDefault="0060758C" w:rsidP="005B2BB0">
            <w:pPr>
              <w:autoSpaceDE w:val="0"/>
              <w:autoSpaceDN w:val="0"/>
              <w:adjustRightInd w:val="0"/>
              <w:jc w:val="center"/>
              <w:rPr>
                <w:sz w:val="22"/>
                <w:szCs w:val="22"/>
              </w:rPr>
            </w:pPr>
          </w:p>
        </w:tc>
        <w:tc>
          <w:tcPr>
            <w:tcW w:w="899" w:type="pct"/>
            <w:shd w:val="clear" w:color="auto" w:fill="auto"/>
          </w:tcPr>
          <w:p w:rsidR="0060758C" w:rsidRPr="00411EF4" w:rsidRDefault="0060758C" w:rsidP="005B2BB0">
            <w:pPr>
              <w:autoSpaceDE w:val="0"/>
              <w:autoSpaceDN w:val="0"/>
              <w:adjustRightInd w:val="0"/>
              <w:jc w:val="center"/>
              <w:rPr>
                <w:b/>
                <w:bCs/>
                <w:color w:val="548DD4"/>
                <w:sz w:val="22"/>
                <w:szCs w:val="22"/>
              </w:rPr>
            </w:pPr>
            <w:r w:rsidRPr="00411EF4">
              <w:rPr>
                <w:b/>
                <w:bCs/>
                <w:color w:val="548DD4"/>
                <w:sz w:val="22"/>
                <w:szCs w:val="22"/>
              </w:rPr>
              <w:t>2.2</w:t>
            </w:r>
            <w:r w:rsidRPr="00411EF4">
              <w:rPr>
                <w:sz w:val="22"/>
                <w:szCs w:val="22"/>
              </w:rPr>
              <w:t>. П</w:t>
            </w:r>
            <w:r w:rsidRPr="00411EF4">
              <w:rPr>
                <w:rFonts w:eastAsia="Calibri"/>
                <w:sz w:val="22"/>
                <w:szCs w:val="22"/>
                <w:lang w:eastAsia="en-US"/>
              </w:rPr>
              <w:t>одписание заявителем двух  экземпляров проекта договора и направление   (представляет в офис обслуживания потребителей) одного  экземпляра сетевой организации с приложением к нему документов, подтверждающих полномочия лица, подписавшего такой договор</w:t>
            </w:r>
          </w:p>
        </w:tc>
        <w:tc>
          <w:tcPr>
            <w:tcW w:w="798" w:type="pct"/>
            <w:shd w:val="clear" w:color="auto" w:fill="auto"/>
          </w:tcPr>
          <w:p w:rsidR="0060758C" w:rsidRPr="00411EF4" w:rsidRDefault="0060758C" w:rsidP="005B2BB0">
            <w:pPr>
              <w:autoSpaceDE w:val="0"/>
              <w:autoSpaceDN w:val="0"/>
              <w:adjustRightInd w:val="0"/>
              <w:jc w:val="center"/>
              <w:rPr>
                <w:sz w:val="22"/>
                <w:szCs w:val="22"/>
              </w:rPr>
            </w:pPr>
          </w:p>
        </w:tc>
        <w:tc>
          <w:tcPr>
            <w:tcW w:w="622" w:type="pct"/>
            <w:shd w:val="clear" w:color="auto" w:fill="auto"/>
          </w:tcPr>
          <w:p w:rsidR="0060758C" w:rsidRPr="00411EF4" w:rsidRDefault="0060758C" w:rsidP="005B2BB0">
            <w:pPr>
              <w:pStyle w:val="af7"/>
              <w:autoSpaceDE w:val="0"/>
              <w:autoSpaceDN w:val="0"/>
              <w:adjustRightInd w:val="0"/>
              <w:spacing w:line="240" w:lineRule="auto"/>
              <w:ind w:left="34"/>
              <w:jc w:val="center"/>
              <w:rPr>
                <w:rFonts w:ascii="Times New Roman" w:eastAsia="Times New Roman" w:hAnsi="Times New Roman"/>
                <w:lang w:eastAsia="ru-RU"/>
              </w:rPr>
            </w:pPr>
            <w:r w:rsidRPr="00411EF4">
              <w:rPr>
                <w:rFonts w:ascii="Times New Roman" w:eastAsia="Times New Roman" w:hAnsi="Times New Roman"/>
                <w:lang w:eastAsia="ru-RU"/>
              </w:rPr>
              <w:t>10 дней со дня получения заявителем проекта договора.</w:t>
            </w:r>
          </w:p>
          <w:p w:rsidR="0060758C" w:rsidRPr="00411EF4" w:rsidRDefault="0060758C" w:rsidP="005B2BB0">
            <w:pPr>
              <w:pStyle w:val="af7"/>
              <w:autoSpaceDE w:val="0"/>
              <w:autoSpaceDN w:val="0"/>
              <w:adjustRightInd w:val="0"/>
              <w:spacing w:line="240" w:lineRule="auto"/>
              <w:ind w:left="34"/>
              <w:jc w:val="center"/>
              <w:rPr>
                <w:rFonts w:ascii="Times New Roman" w:eastAsia="Times New Roman" w:hAnsi="Times New Roman"/>
                <w:lang w:eastAsia="ru-RU"/>
              </w:rPr>
            </w:pPr>
            <w:r w:rsidRPr="00411EF4">
              <w:rPr>
                <w:rFonts w:ascii="Times New Roman" w:eastAsia="Times New Roman" w:hAnsi="Times New Roman"/>
                <w:lang w:eastAsia="ru-RU"/>
              </w:rPr>
              <w:t xml:space="preserve">В случае </w:t>
            </w:r>
            <w:r w:rsidR="00566250" w:rsidRPr="00411EF4">
              <w:rPr>
                <w:rFonts w:ascii="Times New Roman" w:eastAsia="Times New Roman" w:hAnsi="Times New Roman"/>
                <w:lang w:eastAsia="ru-RU"/>
              </w:rPr>
              <w:t>не направления</w:t>
            </w:r>
            <w:r w:rsidRPr="00411EF4">
              <w:rPr>
                <w:rFonts w:ascii="Times New Roman" w:eastAsia="Times New Roman" w:hAnsi="Times New Roman"/>
                <w:lang w:eastAsia="ru-RU"/>
              </w:rPr>
              <w:t xml:space="preserve"> подписанного проекта договора  либо мотивированного отказа от его подписания не ранее чем через 30 рабочих дней со дня получения заявителем подписанного сетевой организацией проекта договора и технических условий, поданная этим заявителем заявка аннулируется.</w:t>
            </w:r>
          </w:p>
        </w:tc>
        <w:tc>
          <w:tcPr>
            <w:tcW w:w="980" w:type="pct"/>
            <w:shd w:val="clear" w:color="auto" w:fill="auto"/>
          </w:tcPr>
          <w:p w:rsidR="0060758C" w:rsidRPr="00411EF4" w:rsidRDefault="0060758C" w:rsidP="005B2BB0">
            <w:pPr>
              <w:autoSpaceDE w:val="0"/>
              <w:autoSpaceDN w:val="0"/>
              <w:adjustRightInd w:val="0"/>
              <w:ind w:left="-16" w:hanging="16"/>
              <w:jc w:val="center"/>
              <w:rPr>
                <w:rFonts w:eastAsia="Calibri"/>
                <w:sz w:val="22"/>
                <w:szCs w:val="22"/>
                <w:lang w:eastAsia="en-US"/>
              </w:rPr>
            </w:pPr>
            <w:r w:rsidRPr="00411EF4">
              <w:rPr>
                <w:rFonts w:eastAsia="Calibri"/>
                <w:sz w:val="22"/>
                <w:szCs w:val="22"/>
                <w:lang w:eastAsia="en-US"/>
              </w:rPr>
              <w:t>Пункт 15 Правил технологического присоединения энергопринимающих устройств потребителей электрической энергии</w:t>
            </w:r>
          </w:p>
        </w:tc>
      </w:tr>
      <w:tr w:rsidR="0060758C" w:rsidRPr="00411EF4" w:rsidTr="002E1434">
        <w:trPr>
          <w:trHeight w:val="86"/>
        </w:trPr>
        <w:tc>
          <w:tcPr>
            <w:tcW w:w="170" w:type="pct"/>
            <w:vMerge/>
            <w:shd w:val="clear" w:color="auto" w:fill="auto"/>
          </w:tcPr>
          <w:p w:rsidR="0060758C" w:rsidRPr="00411EF4" w:rsidRDefault="0060758C" w:rsidP="002E1434">
            <w:pPr>
              <w:jc w:val="both"/>
              <w:rPr>
                <w:b/>
                <w:bCs/>
                <w:color w:val="548DD4"/>
                <w:sz w:val="22"/>
                <w:szCs w:val="22"/>
              </w:rPr>
            </w:pPr>
          </w:p>
        </w:tc>
        <w:tc>
          <w:tcPr>
            <w:tcW w:w="782" w:type="pct"/>
            <w:vMerge/>
            <w:shd w:val="clear" w:color="auto" w:fill="auto"/>
          </w:tcPr>
          <w:p w:rsidR="0060758C" w:rsidRPr="00411EF4" w:rsidRDefault="0060758C" w:rsidP="005B2BB0">
            <w:pPr>
              <w:autoSpaceDE w:val="0"/>
              <w:autoSpaceDN w:val="0"/>
              <w:adjustRightInd w:val="0"/>
              <w:jc w:val="center"/>
              <w:rPr>
                <w:rFonts w:eastAsia="Calibri"/>
                <w:sz w:val="22"/>
                <w:szCs w:val="22"/>
                <w:lang w:eastAsia="en-US"/>
              </w:rPr>
            </w:pPr>
          </w:p>
        </w:tc>
        <w:tc>
          <w:tcPr>
            <w:tcW w:w="749" w:type="pct"/>
            <w:vMerge/>
            <w:shd w:val="clear" w:color="auto" w:fill="auto"/>
          </w:tcPr>
          <w:p w:rsidR="0060758C" w:rsidRPr="00411EF4" w:rsidRDefault="0060758C" w:rsidP="005B2BB0">
            <w:pPr>
              <w:autoSpaceDE w:val="0"/>
              <w:autoSpaceDN w:val="0"/>
              <w:adjustRightInd w:val="0"/>
              <w:jc w:val="center"/>
              <w:rPr>
                <w:sz w:val="22"/>
                <w:szCs w:val="22"/>
              </w:rPr>
            </w:pPr>
          </w:p>
        </w:tc>
        <w:tc>
          <w:tcPr>
            <w:tcW w:w="899" w:type="pct"/>
            <w:shd w:val="clear" w:color="auto" w:fill="auto"/>
          </w:tcPr>
          <w:p w:rsidR="0060758C" w:rsidRPr="00411EF4" w:rsidRDefault="0060758C" w:rsidP="005B2BB0">
            <w:pPr>
              <w:autoSpaceDE w:val="0"/>
              <w:autoSpaceDN w:val="0"/>
              <w:adjustRightInd w:val="0"/>
              <w:jc w:val="center"/>
              <w:rPr>
                <w:b/>
                <w:bCs/>
                <w:color w:val="548DD4"/>
                <w:sz w:val="22"/>
                <w:szCs w:val="22"/>
              </w:rPr>
            </w:pPr>
            <w:r w:rsidRPr="00411EF4">
              <w:rPr>
                <w:b/>
                <w:bCs/>
                <w:color w:val="548DD4"/>
                <w:sz w:val="22"/>
                <w:szCs w:val="22"/>
              </w:rPr>
              <w:t xml:space="preserve">2.3 </w:t>
            </w:r>
            <w:r w:rsidRPr="00411EF4">
              <w:rPr>
                <w:sz w:val="22"/>
                <w:szCs w:val="22"/>
              </w:rPr>
              <w:t>Направление (выдача при очном посещении офиса обслуживания) сетевой организацией откорректированного проекта договора об осуществлении технологического присоединения  с  техническими условиями вследствие получения от заявителя мотивированного отказа от подписания проекта договора</w:t>
            </w:r>
          </w:p>
        </w:tc>
        <w:tc>
          <w:tcPr>
            <w:tcW w:w="798" w:type="pct"/>
            <w:shd w:val="clear" w:color="auto" w:fill="auto"/>
          </w:tcPr>
          <w:p w:rsidR="0060758C" w:rsidRPr="00411EF4" w:rsidRDefault="0060758C" w:rsidP="005B2BB0">
            <w:pPr>
              <w:autoSpaceDE w:val="0"/>
              <w:autoSpaceDN w:val="0"/>
              <w:adjustRightInd w:val="0"/>
              <w:jc w:val="center"/>
              <w:rPr>
                <w:sz w:val="22"/>
                <w:szCs w:val="22"/>
              </w:rPr>
            </w:pPr>
            <w:r w:rsidRPr="00411EF4">
              <w:rPr>
                <w:sz w:val="22"/>
                <w:szCs w:val="22"/>
              </w:rPr>
              <w:t>Письменная форма проекта договора, подписанного со стороны сетевой организации, направляется способом</w:t>
            </w:r>
            <w:r w:rsidRPr="00411EF4">
              <w:rPr>
                <w:rFonts w:eastAsia="Calibri"/>
                <w:sz w:val="22"/>
                <w:szCs w:val="22"/>
                <w:lang w:eastAsia="en-US"/>
              </w:rPr>
              <w:t>, позволяющим подтвердить факт получения, или выдача заявителю в офисе обслуживания потребителей</w:t>
            </w:r>
          </w:p>
        </w:tc>
        <w:tc>
          <w:tcPr>
            <w:tcW w:w="622" w:type="pct"/>
            <w:shd w:val="clear" w:color="auto" w:fill="auto"/>
          </w:tcPr>
          <w:p w:rsidR="0060758C" w:rsidRPr="00411EF4" w:rsidRDefault="0060758C" w:rsidP="005B2BB0">
            <w:pPr>
              <w:pStyle w:val="af7"/>
              <w:autoSpaceDE w:val="0"/>
              <w:autoSpaceDN w:val="0"/>
              <w:adjustRightInd w:val="0"/>
              <w:spacing w:line="240" w:lineRule="auto"/>
              <w:ind w:left="34"/>
              <w:jc w:val="center"/>
              <w:rPr>
                <w:rFonts w:ascii="Times New Roman" w:eastAsia="Times New Roman" w:hAnsi="Times New Roman"/>
                <w:lang w:eastAsia="ru-RU"/>
              </w:rPr>
            </w:pPr>
            <w:r w:rsidRPr="00411EF4">
              <w:rPr>
                <w:rFonts w:ascii="Times New Roman" w:eastAsia="Times New Roman" w:hAnsi="Times New Roman"/>
                <w:lang w:eastAsia="ru-RU"/>
              </w:rPr>
              <w:t>10 рабочих дней с даты получения от заявителя мотивированного требования о приведении проекта договора в соответствие с Правилами ТП</w:t>
            </w:r>
          </w:p>
        </w:tc>
        <w:tc>
          <w:tcPr>
            <w:tcW w:w="980" w:type="pct"/>
            <w:shd w:val="clear" w:color="auto" w:fill="auto"/>
          </w:tcPr>
          <w:p w:rsidR="0060758C" w:rsidRPr="00411EF4" w:rsidRDefault="0060758C" w:rsidP="005B2BB0">
            <w:pPr>
              <w:autoSpaceDE w:val="0"/>
              <w:autoSpaceDN w:val="0"/>
              <w:adjustRightInd w:val="0"/>
              <w:ind w:left="-16" w:hanging="16"/>
              <w:jc w:val="center"/>
              <w:rPr>
                <w:rFonts w:eastAsia="Calibri"/>
                <w:sz w:val="22"/>
                <w:szCs w:val="22"/>
                <w:lang w:eastAsia="en-US"/>
              </w:rPr>
            </w:pPr>
            <w:r w:rsidRPr="00411EF4">
              <w:rPr>
                <w:rFonts w:eastAsia="Calibri"/>
                <w:sz w:val="22"/>
                <w:szCs w:val="22"/>
                <w:lang w:eastAsia="en-US"/>
              </w:rPr>
              <w:t>Пункт 15 Правил технологического присоединения энергопринимающих устройств потребителей электрической энергии</w:t>
            </w:r>
          </w:p>
        </w:tc>
      </w:tr>
      <w:tr w:rsidR="0060758C" w:rsidRPr="00411EF4" w:rsidTr="002E1434">
        <w:trPr>
          <w:trHeight w:val="86"/>
        </w:trPr>
        <w:tc>
          <w:tcPr>
            <w:tcW w:w="170" w:type="pct"/>
            <w:vMerge/>
            <w:shd w:val="clear" w:color="auto" w:fill="auto"/>
          </w:tcPr>
          <w:p w:rsidR="0060758C" w:rsidRPr="00411EF4" w:rsidRDefault="0060758C" w:rsidP="002E1434">
            <w:pPr>
              <w:jc w:val="both"/>
              <w:rPr>
                <w:b/>
                <w:bCs/>
                <w:color w:val="548DD4"/>
                <w:sz w:val="22"/>
                <w:szCs w:val="22"/>
              </w:rPr>
            </w:pPr>
          </w:p>
        </w:tc>
        <w:tc>
          <w:tcPr>
            <w:tcW w:w="782" w:type="pct"/>
            <w:vMerge/>
            <w:shd w:val="clear" w:color="auto" w:fill="auto"/>
          </w:tcPr>
          <w:p w:rsidR="0060758C" w:rsidRPr="00411EF4" w:rsidRDefault="0060758C" w:rsidP="005B2BB0">
            <w:pPr>
              <w:autoSpaceDE w:val="0"/>
              <w:autoSpaceDN w:val="0"/>
              <w:adjustRightInd w:val="0"/>
              <w:jc w:val="center"/>
              <w:rPr>
                <w:rFonts w:eastAsia="Calibri"/>
                <w:sz w:val="22"/>
                <w:szCs w:val="22"/>
                <w:lang w:eastAsia="en-US"/>
              </w:rPr>
            </w:pPr>
          </w:p>
        </w:tc>
        <w:tc>
          <w:tcPr>
            <w:tcW w:w="749" w:type="pct"/>
            <w:vMerge/>
            <w:shd w:val="clear" w:color="auto" w:fill="auto"/>
          </w:tcPr>
          <w:p w:rsidR="0060758C" w:rsidRPr="00411EF4" w:rsidRDefault="0060758C" w:rsidP="005B2BB0">
            <w:pPr>
              <w:autoSpaceDE w:val="0"/>
              <w:autoSpaceDN w:val="0"/>
              <w:adjustRightInd w:val="0"/>
              <w:jc w:val="center"/>
              <w:rPr>
                <w:sz w:val="22"/>
                <w:szCs w:val="22"/>
              </w:rPr>
            </w:pPr>
          </w:p>
        </w:tc>
        <w:tc>
          <w:tcPr>
            <w:tcW w:w="899" w:type="pct"/>
            <w:shd w:val="clear" w:color="auto" w:fill="auto"/>
          </w:tcPr>
          <w:p w:rsidR="0060758C" w:rsidRPr="00411EF4" w:rsidRDefault="0060758C" w:rsidP="005B2BB0">
            <w:pPr>
              <w:autoSpaceDE w:val="0"/>
              <w:autoSpaceDN w:val="0"/>
              <w:adjustRightInd w:val="0"/>
              <w:jc w:val="center"/>
              <w:rPr>
                <w:b/>
                <w:bCs/>
                <w:color w:val="548DD4"/>
                <w:sz w:val="22"/>
                <w:szCs w:val="22"/>
              </w:rPr>
            </w:pPr>
            <w:r w:rsidRPr="00411EF4">
              <w:rPr>
                <w:b/>
                <w:bCs/>
                <w:color w:val="548DD4"/>
                <w:sz w:val="22"/>
                <w:szCs w:val="22"/>
              </w:rPr>
              <w:t>2.4</w:t>
            </w:r>
            <w:r w:rsidRPr="00411EF4">
              <w:rPr>
                <w:sz w:val="22"/>
                <w:szCs w:val="22"/>
              </w:rPr>
              <w:t>. </w:t>
            </w:r>
            <w:r w:rsidRPr="00411EF4">
              <w:rPr>
                <w:rFonts w:eastAsia="Calibri"/>
                <w:sz w:val="22"/>
                <w:szCs w:val="22"/>
                <w:lang w:eastAsia="en-US"/>
              </w:rPr>
              <w:t>Сетевая организация направляет в адрес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 копию подписанного с заявителем договора и копии представленных документов заявителем.</w:t>
            </w:r>
          </w:p>
        </w:tc>
        <w:tc>
          <w:tcPr>
            <w:tcW w:w="798" w:type="pct"/>
            <w:shd w:val="clear" w:color="auto" w:fill="auto"/>
          </w:tcPr>
          <w:p w:rsidR="0060758C" w:rsidRPr="00411EF4" w:rsidRDefault="0060758C" w:rsidP="005B2BB0">
            <w:pPr>
              <w:autoSpaceDE w:val="0"/>
              <w:autoSpaceDN w:val="0"/>
              <w:adjustRightInd w:val="0"/>
              <w:jc w:val="center"/>
              <w:rPr>
                <w:rFonts w:eastAsia="Calibri"/>
                <w:sz w:val="22"/>
                <w:szCs w:val="22"/>
                <w:lang w:eastAsia="en-US"/>
              </w:rPr>
            </w:pPr>
            <w:r w:rsidRPr="00411EF4">
              <w:rPr>
                <w:rFonts w:eastAsia="Calibri"/>
                <w:sz w:val="22"/>
                <w:szCs w:val="22"/>
                <w:lang w:eastAsia="en-US"/>
              </w:rPr>
              <w:t>В письменной или электронной форме</w:t>
            </w:r>
          </w:p>
          <w:p w:rsidR="0060758C" w:rsidRPr="00411EF4" w:rsidRDefault="0060758C" w:rsidP="005B2BB0">
            <w:pPr>
              <w:autoSpaceDE w:val="0"/>
              <w:autoSpaceDN w:val="0"/>
              <w:adjustRightInd w:val="0"/>
              <w:jc w:val="center"/>
              <w:rPr>
                <w:sz w:val="22"/>
                <w:szCs w:val="22"/>
              </w:rPr>
            </w:pPr>
          </w:p>
        </w:tc>
        <w:tc>
          <w:tcPr>
            <w:tcW w:w="622" w:type="pct"/>
            <w:shd w:val="clear" w:color="auto" w:fill="auto"/>
          </w:tcPr>
          <w:p w:rsidR="0060758C" w:rsidRPr="00411EF4" w:rsidRDefault="0060758C" w:rsidP="005B2BB0">
            <w:pPr>
              <w:pStyle w:val="af7"/>
              <w:autoSpaceDE w:val="0"/>
              <w:autoSpaceDN w:val="0"/>
              <w:adjustRightInd w:val="0"/>
              <w:spacing w:line="240" w:lineRule="auto"/>
              <w:ind w:left="34"/>
              <w:jc w:val="center"/>
              <w:rPr>
                <w:rFonts w:ascii="Times New Roman" w:eastAsia="Times New Roman" w:hAnsi="Times New Roman"/>
                <w:lang w:eastAsia="ru-RU"/>
              </w:rPr>
            </w:pPr>
            <w:r w:rsidRPr="00411EF4">
              <w:rPr>
                <w:rFonts w:ascii="Times New Roman" w:eastAsia="Times New Roman" w:hAnsi="Times New Roman"/>
                <w:lang w:eastAsia="ru-RU"/>
              </w:rPr>
              <w:t>не позднее 2 рабочих дней с даты заключения договора</w:t>
            </w:r>
          </w:p>
        </w:tc>
        <w:tc>
          <w:tcPr>
            <w:tcW w:w="980" w:type="pct"/>
            <w:shd w:val="clear" w:color="auto" w:fill="auto"/>
          </w:tcPr>
          <w:p w:rsidR="0060758C" w:rsidRPr="00411EF4" w:rsidRDefault="0060758C" w:rsidP="005B2BB0">
            <w:pPr>
              <w:autoSpaceDE w:val="0"/>
              <w:autoSpaceDN w:val="0"/>
              <w:adjustRightInd w:val="0"/>
              <w:ind w:left="-16" w:hanging="16"/>
              <w:jc w:val="center"/>
              <w:rPr>
                <w:rFonts w:eastAsia="Calibri"/>
                <w:sz w:val="22"/>
                <w:szCs w:val="22"/>
                <w:lang w:eastAsia="en-US"/>
              </w:rPr>
            </w:pPr>
            <w:r w:rsidRPr="00411EF4">
              <w:rPr>
                <w:rFonts w:eastAsia="Calibri"/>
                <w:sz w:val="22"/>
                <w:szCs w:val="22"/>
                <w:lang w:eastAsia="en-US"/>
              </w:rPr>
              <w:t>Пункт 15.1 Правил технологического присоединения энергопринимающих устройств потребителей электрической энергии</w:t>
            </w:r>
          </w:p>
        </w:tc>
      </w:tr>
      <w:tr w:rsidR="0060758C" w:rsidRPr="00411EF4" w:rsidTr="002E1434">
        <w:trPr>
          <w:trHeight w:val="695"/>
        </w:trPr>
        <w:tc>
          <w:tcPr>
            <w:tcW w:w="170" w:type="pct"/>
            <w:vMerge w:val="restart"/>
            <w:shd w:val="clear" w:color="auto" w:fill="auto"/>
          </w:tcPr>
          <w:p w:rsidR="0060758C" w:rsidRPr="00411EF4" w:rsidRDefault="0060758C" w:rsidP="002E1434">
            <w:pPr>
              <w:jc w:val="both"/>
              <w:rPr>
                <w:b/>
                <w:bCs/>
                <w:color w:val="548DD4"/>
                <w:sz w:val="22"/>
                <w:szCs w:val="22"/>
              </w:rPr>
            </w:pPr>
            <w:r w:rsidRPr="00411EF4">
              <w:rPr>
                <w:b/>
                <w:bCs/>
                <w:color w:val="548DD4"/>
                <w:sz w:val="22"/>
                <w:szCs w:val="22"/>
              </w:rPr>
              <w:t>3</w:t>
            </w:r>
          </w:p>
        </w:tc>
        <w:tc>
          <w:tcPr>
            <w:tcW w:w="782" w:type="pct"/>
            <w:vMerge w:val="restart"/>
            <w:shd w:val="clear" w:color="auto" w:fill="auto"/>
          </w:tcPr>
          <w:p w:rsidR="0060758C" w:rsidRPr="00411EF4" w:rsidRDefault="0060758C" w:rsidP="005B2BB0">
            <w:pPr>
              <w:autoSpaceDE w:val="0"/>
              <w:autoSpaceDN w:val="0"/>
              <w:adjustRightInd w:val="0"/>
              <w:jc w:val="center"/>
              <w:rPr>
                <w:sz w:val="22"/>
                <w:szCs w:val="22"/>
              </w:rPr>
            </w:pPr>
            <w:r w:rsidRPr="00411EF4">
              <w:rPr>
                <w:rFonts w:eastAsia="Calibri"/>
                <w:sz w:val="22"/>
                <w:szCs w:val="22"/>
                <w:lang w:eastAsia="en-US"/>
              </w:rPr>
              <w:t>Выполнение сторонами мероприятий по технологическому присоединению, предусмотренных договором</w:t>
            </w:r>
          </w:p>
        </w:tc>
        <w:tc>
          <w:tcPr>
            <w:tcW w:w="749" w:type="pct"/>
            <w:vMerge w:val="restart"/>
            <w:shd w:val="clear" w:color="auto" w:fill="auto"/>
          </w:tcPr>
          <w:p w:rsidR="0060758C" w:rsidRPr="00411EF4" w:rsidRDefault="0060758C" w:rsidP="005B2BB0">
            <w:pPr>
              <w:autoSpaceDE w:val="0"/>
              <w:autoSpaceDN w:val="0"/>
              <w:adjustRightInd w:val="0"/>
              <w:jc w:val="center"/>
              <w:rPr>
                <w:sz w:val="22"/>
                <w:szCs w:val="22"/>
              </w:rPr>
            </w:pPr>
            <w:r w:rsidRPr="00411EF4">
              <w:rPr>
                <w:sz w:val="22"/>
                <w:szCs w:val="22"/>
              </w:rPr>
              <w:t>Заключенный договор об осуществлении технологического присоединения</w:t>
            </w:r>
          </w:p>
        </w:tc>
        <w:tc>
          <w:tcPr>
            <w:tcW w:w="899" w:type="pct"/>
            <w:shd w:val="clear" w:color="auto" w:fill="auto"/>
          </w:tcPr>
          <w:p w:rsidR="0060758C" w:rsidRPr="00411EF4" w:rsidRDefault="0060758C" w:rsidP="005B2BB0">
            <w:pPr>
              <w:autoSpaceDE w:val="0"/>
              <w:autoSpaceDN w:val="0"/>
              <w:adjustRightInd w:val="0"/>
              <w:jc w:val="center"/>
              <w:rPr>
                <w:sz w:val="22"/>
                <w:szCs w:val="22"/>
              </w:rPr>
            </w:pPr>
            <w:r w:rsidRPr="00411EF4">
              <w:rPr>
                <w:b/>
                <w:bCs/>
                <w:color w:val="548DD4"/>
                <w:sz w:val="22"/>
                <w:szCs w:val="22"/>
              </w:rPr>
              <w:t>3.1</w:t>
            </w:r>
            <w:r w:rsidRPr="00411EF4">
              <w:rPr>
                <w:sz w:val="22"/>
                <w:szCs w:val="22"/>
              </w:rPr>
              <w:t>. Оплата услуг по договору об осуществлении технологического присоединения</w:t>
            </w:r>
          </w:p>
        </w:tc>
        <w:tc>
          <w:tcPr>
            <w:tcW w:w="798" w:type="pct"/>
            <w:shd w:val="clear" w:color="auto" w:fill="auto"/>
          </w:tcPr>
          <w:p w:rsidR="0060758C" w:rsidRPr="00411EF4" w:rsidRDefault="0060758C" w:rsidP="005B2BB0">
            <w:pPr>
              <w:autoSpaceDE w:val="0"/>
              <w:autoSpaceDN w:val="0"/>
              <w:adjustRightInd w:val="0"/>
              <w:jc w:val="center"/>
              <w:rPr>
                <w:sz w:val="22"/>
                <w:szCs w:val="22"/>
              </w:rPr>
            </w:pPr>
            <w:r w:rsidRPr="00411EF4">
              <w:rPr>
                <w:sz w:val="22"/>
                <w:szCs w:val="22"/>
              </w:rPr>
              <w:t>-</w:t>
            </w:r>
          </w:p>
        </w:tc>
        <w:tc>
          <w:tcPr>
            <w:tcW w:w="622" w:type="pct"/>
            <w:shd w:val="clear" w:color="auto" w:fill="auto"/>
          </w:tcPr>
          <w:p w:rsidR="0060758C" w:rsidRPr="00411EF4" w:rsidRDefault="0060758C" w:rsidP="005B2BB0">
            <w:pPr>
              <w:autoSpaceDE w:val="0"/>
              <w:autoSpaceDN w:val="0"/>
              <w:adjustRightInd w:val="0"/>
              <w:jc w:val="center"/>
              <w:rPr>
                <w:rFonts w:eastAsia="Calibri"/>
                <w:sz w:val="22"/>
                <w:szCs w:val="22"/>
                <w:lang w:eastAsia="en-US"/>
              </w:rPr>
            </w:pPr>
            <w:r w:rsidRPr="00411EF4">
              <w:rPr>
                <w:rFonts w:eastAsia="Calibri"/>
                <w:sz w:val="22"/>
                <w:szCs w:val="22"/>
                <w:lang w:eastAsia="en-US"/>
              </w:rPr>
              <w:t>В соответствии с условиями договора</w:t>
            </w:r>
          </w:p>
        </w:tc>
        <w:tc>
          <w:tcPr>
            <w:tcW w:w="980" w:type="pct"/>
            <w:vMerge w:val="restart"/>
            <w:shd w:val="clear" w:color="auto" w:fill="auto"/>
          </w:tcPr>
          <w:p w:rsidR="0060758C" w:rsidRPr="00411EF4" w:rsidRDefault="0060758C" w:rsidP="005B2BB0">
            <w:pPr>
              <w:autoSpaceDE w:val="0"/>
              <w:autoSpaceDN w:val="0"/>
              <w:adjustRightInd w:val="0"/>
              <w:ind w:left="-16" w:hanging="16"/>
              <w:jc w:val="center"/>
              <w:rPr>
                <w:rFonts w:eastAsia="Calibri"/>
                <w:sz w:val="22"/>
                <w:szCs w:val="22"/>
                <w:lang w:eastAsia="en-US"/>
              </w:rPr>
            </w:pPr>
            <w:r w:rsidRPr="00411EF4">
              <w:rPr>
                <w:rFonts w:eastAsia="Calibri"/>
                <w:sz w:val="22"/>
                <w:szCs w:val="22"/>
                <w:lang w:eastAsia="en-US"/>
              </w:rPr>
              <w:t>Пункт 16, 16.4, 18</w:t>
            </w:r>
          </w:p>
          <w:p w:rsidR="0060758C" w:rsidRPr="00411EF4" w:rsidRDefault="0060758C" w:rsidP="005B2BB0">
            <w:pPr>
              <w:autoSpaceDE w:val="0"/>
              <w:autoSpaceDN w:val="0"/>
              <w:adjustRightInd w:val="0"/>
              <w:ind w:left="-16" w:hanging="16"/>
              <w:jc w:val="center"/>
              <w:rPr>
                <w:rFonts w:eastAsia="Calibri"/>
                <w:sz w:val="22"/>
                <w:szCs w:val="22"/>
                <w:lang w:eastAsia="en-US"/>
              </w:rPr>
            </w:pPr>
            <w:r w:rsidRPr="00411EF4">
              <w:rPr>
                <w:rFonts w:eastAsia="Calibri"/>
                <w:sz w:val="22"/>
                <w:szCs w:val="22"/>
                <w:lang w:eastAsia="en-US"/>
              </w:rPr>
              <w:t>Правил технологического присоединения энергопринимающих устройств потребителей электрической энергии</w:t>
            </w:r>
          </w:p>
        </w:tc>
      </w:tr>
      <w:tr w:rsidR="0060758C" w:rsidRPr="00411EF4" w:rsidTr="002E1434">
        <w:trPr>
          <w:trHeight w:val="695"/>
        </w:trPr>
        <w:tc>
          <w:tcPr>
            <w:tcW w:w="170" w:type="pct"/>
            <w:vMerge/>
            <w:shd w:val="clear" w:color="auto" w:fill="auto"/>
          </w:tcPr>
          <w:p w:rsidR="0060758C" w:rsidRPr="00411EF4" w:rsidRDefault="0060758C" w:rsidP="002E1434">
            <w:pPr>
              <w:jc w:val="both"/>
              <w:rPr>
                <w:b/>
                <w:bCs/>
                <w:color w:val="548DD4"/>
                <w:sz w:val="22"/>
                <w:szCs w:val="22"/>
              </w:rPr>
            </w:pPr>
          </w:p>
        </w:tc>
        <w:tc>
          <w:tcPr>
            <w:tcW w:w="782" w:type="pct"/>
            <w:vMerge/>
            <w:shd w:val="clear" w:color="auto" w:fill="auto"/>
          </w:tcPr>
          <w:p w:rsidR="0060758C" w:rsidRPr="00411EF4" w:rsidRDefault="0060758C" w:rsidP="005B2BB0">
            <w:pPr>
              <w:autoSpaceDE w:val="0"/>
              <w:autoSpaceDN w:val="0"/>
              <w:adjustRightInd w:val="0"/>
              <w:jc w:val="center"/>
              <w:rPr>
                <w:rFonts w:eastAsia="Calibri"/>
                <w:sz w:val="22"/>
                <w:szCs w:val="22"/>
                <w:lang w:eastAsia="en-US"/>
              </w:rPr>
            </w:pPr>
          </w:p>
        </w:tc>
        <w:tc>
          <w:tcPr>
            <w:tcW w:w="749" w:type="pct"/>
            <w:vMerge/>
            <w:shd w:val="clear" w:color="auto" w:fill="auto"/>
          </w:tcPr>
          <w:p w:rsidR="0060758C" w:rsidRPr="00411EF4" w:rsidRDefault="0060758C" w:rsidP="005B2BB0">
            <w:pPr>
              <w:autoSpaceDE w:val="0"/>
              <w:autoSpaceDN w:val="0"/>
              <w:adjustRightInd w:val="0"/>
              <w:jc w:val="center"/>
              <w:rPr>
                <w:sz w:val="22"/>
                <w:szCs w:val="22"/>
              </w:rPr>
            </w:pPr>
          </w:p>
        </w:tc>
        <w:tc>
          <w:tcPr>
            <w:tcW w:w="899" w:type="pct"/>
            <w:shd w:val="clear" w:color="auto" w:fill="auto"/>
          </w:tcPr>
          <w:p w:rsidR="0060758C" w:rsidRPr="00411EF4" w:rsidRDefault="0060758C" w:rsidP="005B2BB0">
            <w:pPr>
              <w:autoSpaceDE w:val="0"/>
              <w:autoSpaceDN w:val="0"/>
              <w:adjustRightInd w:val="0"/>
              <w:jc w:val="center"/>
              <w:rPr>
                <w:sz w:val="22"/>
                <w:szCs w:val="22"/>
              </w:rPr>
            </w:pPr>
            <w:r w:rsidRPr="00411EF4">
              <w:rPr>
                <w:b/>
                <w:bCs/>
                <w:color w:val="548DD4"/>
                <w:sz w:val="22"/>
                <w:szCs w:val="22"/>
              </w:rPr>
              <w:t>3.2</w:t>
            </w:r>
            <w:r w:rsidRPr="00411EF4">
              <w:rPr>
                <w:sz w:val="22"/>
                <w:szCs w:val="22"/>
              </w:rPr>
              <w:t>. </w:t>
            </w:r>
            <w:r w:rsidRPr="00411EF4">
              <w:rPr>
                <w:rFonts w:eastAsia="Calibri"/>
                <w:sz w:val="22"/>
                <w:szCs w:val="22"/>
                <w:lang w:eastAsia="en-US"/>
              </w:rPr>
              <w:t>Выполнение сетевой организацией мероприятий, предусмотренных договором</w:t>
            </w:r>
          </w:p>
        </w:tc>
        <w:tc>
          <w:tcPr>
            <w:tcW w:w="798" w:type="pct"/>
            <w:shd w:val="clear" w:color="auto" w:fill="auto"/>
          </w:tcPr>
          <w:p w:rsidR="0060758C" w:rsidRPr="00411EF4" w:rsidRDefault="0060758C" w:rsidP="005B2BB0">
            <w:pPr>
              <w:autoSpaceDE w:val="0"/>
              <w:autoSpaceDN w:val="0"/>
              <w:adjustRightInd w:val="0"/>
              <w:jc w:val="center"/>
              <w:rPr>
                <w:sz w:val="22"/>
                <w:szCs w:val="22"/>
              </w:rPr>
            </w:pPr>
          </w:p>
        </w:tc>
        <w:tc>
          <w:tcPr>
            <w:tcW w:w="622" w:type="pct"/>
            <w:shd w:val="clear" w:color="auto" w:fill="auto"/>
          </w:tcPr>
          <w:p w:rsidR="0060758C" w:rsidRPr="00411EF4" w:rsidRDefault="0060758C" w:rsidP="005B2BB0">
            <w:pPr>
              <w:autoSpaceDE w:val="0"/>
              <w:autoSpaceDN w:val="0"/>
              <w:adjustRightInd w:val="0"/>
              <w:jc w:val="center"/>
              <w:rPr>
                <w:rFonts w:eastAsia="Calibri"/>
                <w:sz w:val="22"/>
                <w:szCs w:val="22"/>
                <w:lang w:eastAsia="en-US"/>
              </w:rPr>
            </w:pPr>
            <w:r w:rsidRPr="00411EF4">
              <w:rPr>
                <w:rFonts w:eastAsia="Calibri"/>
                <w:sz w:val="22"/>
                <w:szCs w:val="22"/>
                <w:lang w:eastAsia="en-US"/>
              </w:rPr>
              <w:t>В соответствии с условиями договора</w:t>
            </w:r>
          </w:p>
        </w:tc>
        <w:tc>
          <w:tcPr>
            <w:tcW w:w="980" w:type="pct"/>
            <w:vMerge/>
            <w:shd w:val="clear" w:color="auto" w:fill="auto"/>
          </w:tcPr>
          <w:p w:rsidR="0060758C" w:rsidRPr="00411EF4" w:rsidRDefault="0060758C" w:rsidP="005B2BB0">
            <w:pPr>
              <w:autoSpaceDE w:val="0"/>
              <w:autoSpaceDN w:val="0"/>
              <w:adjustRightInd w:val="0"/>
              <w:ind w:left="-16" w:hanging="16"/>
              <w:jc w:val="center"/>
              <w:rPr>
                <w:rFonts w:eastAsia="Calibri"/>
                <w:sz w:val="22"/>
                <w:szCs w:val="22"/>
                <w:lang w:eastAsia="en-US"/>
              </w:rPr>
            </w:pPr>
          </w:p>
        </w:tc>
      </w:tr>
      <w:tr w:rsidR="0060758C" w:rsidRPr="00411EF4" w:rsidTr="002E1434">
        <w:trPr>
          <w:trHeight w:val="695"/>
        </w:trPr>
        <w:tc>
          <w:tcPr>
            <w:tcW w:w="170" w:type="pct"/>
            <w:vMerge/>
            <w:shd w:val="clear" w:color="auto" w:fill="auto"/>
          </w:tcPr>
          <w:p w:rsidR="0060758C" w:rsidRPr="00411EF4" w:rsidRDefault="0060758C" w:rsidP="002E1434">
            <w:pPr>
              <w:jc w:val="both"/>
              <w:rPr>
                <w:b/>
                <w:bCs/>
                <w:color w:val="548DD4"/>
                <w:sz w:val="22"/>
                <w:szCs w:val="22"/>
              </w:rPr>
            </w:pPr>
          </w:p>
        </w:tc>
        <w:tc>
          <w:tcPr>
            <w:tcW w:w="782" w:type="pct"/>
            <w:vMerge/>
            <w:shd w:val="clear" w:color="auto" w:fill="auto"/>
          </w:tcPr>
          <w:p w:rsidR="0060758C" w:rsidRPr="00411EF4" w:rsidRDefault="0060758C" w:rsidP="005B2BB0">
            <w:pPr>
              <w:autoSpaceDE w:val="0"/>
              <w:autoSpaceDN w:val="0"/>
              <w:adjustRightInd w:val="0"/>
              <w:jc w:val="center"/>
              <w:rPr>
                <w:rFonts w:eastAsia="Calibri"/>
                <w:sz w:val="22"/>
                <w:szCs w:val="22"/>
                <w:lang w:eastAsia="en-US"/>
              </w:rPr>
            </w:pPr>
          </w:p>
        </w:tc>
        <w:tc>
          <w:tcPr>
            <w:tcW w:w="749" w:type="pct"/>
            <w:vMerge/>
            <w:shd w:val="clear" w:color="auto" w:fill="auto"/>
          </w:tcPr>
          <w:p w:rsidR="0060758C" w:rsidRPr="00411EF4" w:rsidRDefault="0060758C" w:rsidP="005B2BB0">
            <w:pPr>
              <w:autoSpaceDE w:val="0"/>
              <w:autoSpaceDN w:val="0"/>
              <w:adjustRightInd w:val="0"/>
              <w:jc w:val="center"/>
              <w:rPr>
                <w:sz w:val="22"/>
                <w:szCs w:val="22"/>
              </w:rPr>
            </w:pPr>
          </w:p>
        </w:tc>
        <w:tc>
          <w:tcPr>
            <w:tcW w:w="899" w:type="pct"/>
            <w:shd w:val="clear" w:color="auto" w:fill="auto"/>
          </w:tcPr>
          <w:p w:rsidR="0060758C" w:rsidRPr="00411EF4" w:rsidRDefault="0060758C" w:rsidP="005B2BB0">
            <w:pPr>
              <w:autoSpaceDE w:val="0"/>
              <w:autoSpaceDN w:val="0"/>
              <w:adjustRightInd w:val="0"/>
              <w:jc w:val="center"/>
              <w:rPr>
                <w:sz w:val="22"/>
                <w:szCs w:val="22"/>
              </w:rPr>
            </w:pPr>
            <w:r w:rsidRPr="00411EF4">
              <w:rPr>
                <w:b/>
                <w:bCs/>
                <w:color w:val="548DD4"/>
                <w:sz w:val="22"/>
                <w:szCs w:val="22"/>
              </w:rPr>
              <w:t>3.3</w:t>
            </w:r>
            <w:r w:rsidRPr="00411EF4">
              <w:rPr>
                <w:sz w:val="22"/>
                <w:szCs w:val="22"/>
              </w:rPr>
              <w:t>. </w:t>
            </w:r>
            <w:r w:rsidRPr="00411EF4">
              <w:rPr>
                <w:rFonts w:eastAsia="Calibri"/>
                <w:sz w:val="22"/>
                <w:szCs w:val="22"/>
                <w:lang w:eastAsia="en-US"/>
              </w:rPr>
              <w:t>Выполнение заявителем мероприятий, предусмотренных договором</w:t>
            </w:r>
          </w:p>
        </w:tc>
        <w:tc>
          <w:tcPr>
            <w:tcW w:w="798" w:type="pct"/>
            <w:shd w:val="clear" w:color="auto" w:fill="auto"/>
          </w:tcPr>
          <w:p w:rsidR="0060758C" w:rsidRPr="00411EF4" w:rsidRDefault="0060758C" w:rsidP="005B2BB0">
            <w:pPr>
              <w:autoSpaceDE w:val="0"/>
              <w:autoSpaceDN w:val="0"/>
              <w:adjustRightInd w:val="0"/>
              <w:jc w:val="center"/>
              <w:rPr>
                <w:sz w:val="22"/>
                <w:szCs w:val="22"/>
              </w:rPr>
            </w:pPr>
          </w:p>
        </w:tc>
        <w:tc>
          <w:tcPr>
            <w:tcW w:w="622" w:type="pct"/>
            <w:shd w:val="clear" w:color="auto" w:fill="auto"/>
          </w:tcPr>
          <w:p w:rsidR="0060758C" w:rsidRPr="00411EF4" w:rsidRDefault="0060758C" w:rsidP="005B2BB0">
            <w:pPr>
              <w:autoSpaceDE w:val="0"/>
              <w:autoSpaceDN w:val="0"/>
              <w:adjustRightInd w:val="0"/>
              <w:jc w:val="center"/>
              <w:rPr>
                <w:rFonts w:eastAsia="Calibri"/>
                <w:sz w:val="22"/>
                <w:szCs w:val="22"/>
                <w:lang w:eastAsia="en-US"/>
              </w:rPr>
            </w:pPr>
            <w:r w:rsidRPr="00411EF4">
              <w:rPr>
                <w:rFonts w:eastAsia="Calibri"/>
                <w:sz w:val="22"/>
                <w:szCs w:val="22"/>
                <w:lang w:eastAsia="en-US"/>
              </w:rPr>
              <w:t>В соответствии с условиями договора</w:t>
            </w:r>
          </w:p>
        </w:tc>
        <w:tc>
          <w:tcPr>
            <w:tcW w:w="980" w:type="pct"/>
            <w:vMerge/>
            <w:shd w:val="clear" w:color="auto" w:fill="auto"/>
          </w:tcPr>
          <w:p w:rsidR="0060758C" w:rsidRPr="00411EF4" w:rsidRDefault="0060758C" w:rsidP="005B2BB0">
            <w:pPr>
              <w:autoSpaceDE w:val="0"/>
              <w:autoSpaceDN w:val="0"/>
              <w:adjustRightInd w:val="0"/>
              <w:ind w:left="-16" w:hanging="16"/>
              <w:jc w:val="center"/>
              <w:rPr>
                <w:sz w:val="22"/>
                <w:szCs w:val="22"/>
              </w:rPr>
            </w:pPr>
          </w:p>
        </w:tc>
      </w:tr>
      <w:tr w:rsidR="0060758C" w:rsidRPr="00411EF4" w:rsidTr="002E1434">
        <w:trPr>
          <w:trHeight w:val="695"/>
        </w:trPr>
        <w:tc>
          <w:tcPr>
            <w:tcW w:w="170" w:type="pct"/>
            <w:vMerge/>
            <w:shd w:val="clear" w:color="auto" w:fill="auto"/>
          </w:tcPr>
          <w:p w:rsidR="0060758C" w:rsidRPr="00411EF4" w:rsidRDefault="0060758C" w:rsidP="002E1434">
            <w:pPr>
              <w:jc w:val="both"/>
              <w:rPr>
                <w:b/>
                <w:bCs/>
                <w:color w:val="548DD4"/>
                <w:sz w:val="22"/>
                <w:szCs w:val="22"/>
              </w:rPr>
            </w:pPr>
          </w:p>
        </w:tc>
        <w:tc>
          <w:tcPr>
            <w:tcW w:w="782" w:type="pct"/>
            <w:vMerge/>
            <w:shd w:val="clear" w:color="auto" w:fill="auto"/>
          </w:tcPr>
          <w:p w:rsidR="0060758C" w:rsidRPr="00411EF4" w:rsidRDefault="0060758C" w:rsidP="005B2BB0">
            <w:pPr>
              <w:autoSpaceDE w:val="0"/>
              <w:autoSpaceDN w:val="0"/>
              <w:adjustRightInd w:val="0"/>
              <w:jc w:val="center"/>
              <w:rPr>
                <w:rFonts w:eastAsia="Calibri"/>
                <w:sz w:val="22"/>
                <w:szCs w:val="22"/>
                <w:lang w:eastAsia="en-US"/>
              </w:rPr>
            </w:pPr>
          </w:p>
        </w:tc>
        <w:tc>
          <w:tcPr>
            <w:tcW w:w="749" w:type="pct"/>
            <w:vMerge/>
            <w:shd w:val="clear" w:color="auto" w:fill="auto"/>
          </w:tcPr>
          <w:p w:rsidR="0060758C" w:rsidRPr="00411EF4" w:rsidRDefault="0060758C" w:rsidP="005B2BB0">
            <w:pPr>
              <w:autoSpaceDE w:val="0"/>
              <w:autoSpaceDN w:val="0"/>
              <w:adjustRightInd w:val="0"/>
              <w:jc w:val="center"/>
              <w:rPr>
                <w:sz w:val="22"/>
                <w:szCs w:val="22"/>
              </w:rPr>
            </w:pPr>
          </w:p>
        </w:tc>
        <w:tc>
          <w:tcPr>
            <w:tcW w:w="899" w:type="pct"/>
            <w:shd w:val="clear" w:color="auto" w:fill="auto"/>
          </w:tcPr>
          <w:p w:rsidR="0060758C" w:rsidRPr="00411EF4" w:rsidRDefault="0060758C" w:rsidP="005B2BB0">
            <w:pPr>
              <w:autoSpaceDE w:val="0"/>
              <w:autoSpaceDN w:val="0"/>
              <w:adjustRightInd w:val="0"/>
              <w:jc w:val="center"/>
              <w:rPr>
                <w:b/>
                <w:bCs/>
                <w:color w:val="548DD4"/>
                <w:sz w:val="22"/>
                <w:szCs w:val="22"/>
              </w:rPr>
            </w:pPr>
            <w:r w:rsidRPr="00411EF4">
              <w:rPr>
                <w:b/>
                <w:bCs/>
                <w:color w:val="548DD4"/>
                <w:sz w:val="22"/>
                <w:szCs w:val="22"/>
              </w:rPr>
              <w:t>3.4</w:t>
            </w:r>
            <w:r w:rsidRPr="00411EF4">
              <w:rPr>
                <w:sz w:val="22"/>
                <w:szCs w:val="22"/>
              </w:rPr>
              <w:t xml:space="preserve">. </w:t>
            </w:r>
            <w:r w:rsidRPr="00411EF4">
              <w:rPr>
                <w:rFonts w:eastAsia="Calibri"/>
                <w:sz w:val="22"/>
                <w:szCs w:val="22"/>
                <w:lang w:eastAsia="en-US"/>
              </w:rPr>
              <w:t>Направление уведомления заявителем сетевой организации о выполнении технических условий с необходимым пакетом документов</w:t>
            </w:r>
          </w:p>
          <w:p w:rsidR="0060758C" w:rsidRPr="00411EF4" w:rsidRDefault="0060758C" w:rsidP="005B2BB0">
            <w:pPr>
              <w:autoSpaceDE w:val="0"/>
              <w:autoSpaceDN w:val="0"/>
              <w:adjustRightInd w:val="0"/>
              <w:jc w:val="center"/>
              <w:rPr>
                <w:b/>
                <w:bCs/>
                <w:color w:val="548DD4"/>
                <w:sz w:val="22"/>
                <w:szCs w:val="22"/>
              </w:rPr>
            </w:pPr>
          </w:p>
        </w:tc>
        <w:tc>
          <w:tcPr>
            <w:tcW w:w="798" w:type="pct"/>
            <w:shd w:val="clear" w:color="auto" w:fill="auto"/>
          </w:tcPr>
          <w:p w:rsidR="0060758C" w:rsidRPr="00411EF4" w:rsidRDefault="0060758C" w:rsidP="005B2BB0">
            <w:pPr>
              <w:autoSpaceDE w:val="0"/>
              <w:autoSpaceDN w:val="0"/>
              <w:adjustRightInd w:val="0"/>
              <w:jc w:val="center"/>
              <w:rPr>
                <w:rFonts w:eastAsia="Calibri"/>
                <w:sz w:val="22"/>
                <w:szCs w:val="22"/>
                <w:lang w:eastAsia="en-US"/>
              </w:rPr>
            </w:pPr>
            <w:r w:rsidRPr="00411EF4">
              <w:rPr>
                <w:rFonts w:eastAsia="Calibri"/>
                <w:sz w:val="22"/>
                <w:szCs w:val="22"/>
                <w:lang w:eastAsia="en-US"/>
              </w:rPr>
              <w:t>Письменное уведомление о выполнении технических условий с приложением документов:</w:t>
            </w:r>
          </w:p>
          <w:p w:rsidR="0060758C" w:rsidRPr="00411EF4" w:rsidRDefault="0060758C" w:rsidP="005B2BB0">
            <w:pPr>
              <w:autoSpaceDE w:val="0"/>
              <w:autoSpaceDN w:val="0"/>
              <w:adjustRightInd w:val="0"/>
              <w:jc w:val="center"/>
              <w:rPr>
                <w:rFonts w:eastAsia="Calibri"/>
                <w:sz w:val="22"/>
                <w:szCs w:val="22"/>
                <w:lang w:eastAsia="en-US"/>
              </w:rPr>
            </w:pPr>
            <w:r w:rsidRPr="00411EF4">
              <w:rPr>
                <w:rFonts w:eastAsia="Calibri"/>
                <w:sz w:val="22"/>
                <w:szCs w:val="22"/>
                <w:lang w:eastAsia="en-US"/>
              </w:rPr>
              <w:t>а) копии сертификатов соответствия на электрооборудование (если оборудование подлежит обязательной сертификации) и (или) сопроводительной технической документации (технические паспорта оборудования), содержащей сведения о сертификации;</w:t>
            </w:r>
          </w:p>
          <w:p w:rsidR="0060758C" w:rsidRPr="00411EF4" w:rsidRDefault="0060758C" w:rsidP="005B2BB0">
            <w:pPr>
              <w:autoSpaceDE w:val="0"/>
              <w:autoSpaceDN w:val="0"/>
              <w:adjustRightInd w:val="0"/>
              <w:jc w:val="center"/>
              <w:rPr>
                <w:rFonts w:eastAsia="Calibri"/>
                <w:sz w:val="22"/>
                <w:szCs w:val="22"/>
                <w:lang w:eastAsia="en-US"/>
              </w:rPr>
            </w:pPr>
            <w:r w:rsidRPr="00411EF4">
              <w:rPr>
                <w:rFonts w:eastAsia="Calibri"/>
                <w:sz w:val="22"/>
                <w:szCs w:val="22"/>
                <w:lang w:eastAsia="en-US"/>
              </w:rPr>
              <w:t>в) документы, содержащие информацию о результатах проведения пусконаладочных работ, приемо-сдаточных и иных испытаний;</w:t>
            </w:r>
          </w:p>
          <w:p w:rsidR="0060758C" w:rsidRPr="00411EF4" w:rsidRDefault="0060758C" w:rsidP="005B2BB0">
            <w:pPr>
              <w:autoSpaceDE w:val="0"/>
              <w:autoSpaceDN w:val="0"/>
              <w:adjustRightInd w:val="0"/>
              <w:jc w:val="center"/>
              <w:rPr>
                <w:sz w:val="22"/>
                <w:szCs w:val="22"/>
              </w:rPr>
            </w:pPr>
            <w:r w:rsidRPr="00411EF4">
              <w:rPr>
                <w:rFonts w:eastAsia="Calibri"/>
                <w:sz w:val="22"/>
                <w:szCs w:val="22"/>
                <w:lang w:eastAsia="en-US"/>
              </w:rPr>
              <w:t>г) нормальные (временные нормальные) схемы электрических соединений объекта электроэнергетики</w:t>
            </w:r>
            <w:r w:rsidRPr="00411EF4">
              <w:rPr>
                <w:rStyle w:val="afa"/>
                <w:rFonts w:eastAsia="Calibri"/>
                <w:sz w:val="22"/>
                <w:szCs w:val="22"/>
                <w:lang w:eastAsia="en-US"/>
              </w:rPr>
              <w:footnoteReference w:id="2"/>
            </w:r>
          </w:p>
        </w:tc>
        <w:tc>
          <w:tcPr>
            <w:tcW w:w="622" w:type="pct"/>
            <w:shd w:val="clear" w:color="auto" w:fill="auto"/>
          </w:tcPr>
          <w:p w:rsidR="0060758C" w:rsidRPr="00411EF4" w:rsidRDefault="0060758C" w:rsidP="005B2BB0">
            <w:pPr>
              <w:autoSpaceDE w:val="0"/>
              <w:autoSpaceDN w:val="0"/>
              <w:adjustRightInd w:val="0"/>
              <w:jc w:val="center"/>
              <w:rPr>
                <w:rFonts w:eastAsia="Calibri"/>
                <w:sz w:val="22"/>
                <w:szCs w:val="22"/>
                <w:lang w:eastAsia="en-US"/>
              </w:rPr>
            </w:pPr>
            <w:r w:rsidRPr="00411EF4">
              <w:rPr>
                <w:rFonts w:eastAsia="Calibri"/>
                <w:sz w:val="22"/>
                <w:szCs w:val="22"/>
                <w:lang w:eastAsia="en-US"/>
              </w:rPr>
              <w:t>После выполнения технических условий</w:t>
            </w:r>
          </w:p>
        </w:tc>
        <w:tc>
          <w:tcPr>
            <w:tcW w:w="980" w:type="pct"/>
            <w:shd w:val="clear" w:color="auto" w:fill="auto"/>
          </w:tcPr>
          <w:p w:rsidR="0060758C" w:rsidRPr="00411EF4" w:rsidRDefault="0060758C" w:rsidP="005B2BB0">
            <w:pPr>
              <w:autoSpaceDE w:val="0"/>
              <w:autoSpaceDN w:val="0"/>
              <w:adjustRightInd w:val="0"/>
              <w:ind w:left="-16" w:hanging="16"/>
              <w:jc w:val="center"/>
              <w:rPr>
                <w:sz w:val="22"/>
                <w:szCs w:val="22"/>
              </w:rPr>
            </w:pPr>
            <w:r w:rsidRPr="00411EF4">
              <w:rPr>
                <w:rFonts w:eastAsia="Calibri"/>
                <w:sz w:val="22"/>
                <w:szCs w:val="22"/>
                <w:lang w:eastAsia="en-US"/>
              </w:rPr>
              <w:t>Пункты 85, 86 Правил технологического присоединения энергопринимающих устройств потребителей электрической энергии</w:t>
            </w:r>
          </w:p>
        </w:tc>
      </w:tr>
      <w:tr w:rsidR="0060758C" w:rsidRPr="00411EF4" w:rsidTr="002E1434">
        <w:trPr>
          <w:trHeight w:val="695"/>
        </w:trPr>
        <w:tc>
          <w:tcPr>
            <w:tcW w:w="170" w:type="pct"/>
            <w:vMerge w:val="restart"/>
            <w:shd w:val="clear" w:color="auto" w:fill="auto"/>
          </w:tcPr>
          <w:p w:rsidR="0060758C" w:rsidRPr="00411EF4" w:rsidRDefault="0060758C" w:rsidP="002E1434">
            <w:pPr>
              <w:jc w:val="both"/>
              <w:rPr>
                <w:b/>
                <w:bCs/>
                <w:color w:val="548DD4"/>
                <w:sz w:val="22"/>
                <w:szCs w:val="22"/>
              </w:rPr>
            </w:pPr>
            <w:r w:rsidRPr="00411EF4">
              <w:rPr>
                <w:b/>
                <w:bCs/>
                <w:color w:val="548DD4"/>
                <w:sz w:val="22"/>
                <w:szCs w:val="22"/>
              </w:rPr>
              <w:t>4</w:t>
            </w:r>
          </w:p>
        </w:tc>
        <w:tc>
          <w:tcPr>
            <w:tcW w:w="782" w:type="pct"/>
            <w:vMerge w:val="restart"/>
            <w:shd w:val="clear" w:color="auto" w:fill="auto"/>
          </w:tcPr>
          <w:p w:rsidR="0060758C" w:rsidRPr="00411EF4" w:rsidRDefault="0060758C" w:rsidP="005B2BB0">
            <w:pPr>
              <w:autoSpaceDE w:val="0"/>
              <w:autoSpaceDN w:val="0"/>
              <w:adjustRightInd w:val="0"/>
              <w:jc w:val="center"/>
              <w:rPr>
                <w:rFonts w:eastAsia="Calibri"/>
                <w:sz w:val="22"/>
                <w:szCs w:val="22"/>
                <w:lang w:eastAsia="en-US"/>
              </w:rPr>
            </w:pPr>
            <w:r w:rsidRPr="00411EF4">
              <w:rPr>
                <w:rFonts w:eastAsia="Calibri"/>
                <w:sz w:val="22"/>
                <w:szCs w:val="22"/>
                <w:lang w:eastAsia="en-US"/>
              </w:rPr>
              <w:t>Проверка выполнения технических условий</w:t>
            </w:r>
          </w:p>
        </w:tc>
        <w:tc>
          <w:tcPr>
            <w:tcW w:w="749" w:type="pct"/>
            <w:shd w:val="clear" w:color="auto" w:fill="auto"/>
          </w:tcPr>
          <w:p w:rsidR="0060758C" w:rsidRPr="00411EF4" w:rsidRDefault="0060758C" w:rsidP="005B2BB0">
            <w:pPr>
              <w:autoSpaceDE w:val="0"/>
              <w:autoSpaceDN w:val="0"/>
              <w:adjustRightInd w:val="0"/>
              <w:jc w:val="center"/>
              <w:rPr>
                <w:sz w:val="22"/>
                <w:szCs w:val="22"/>
              </w:rPr>
            </w:pPr>
            <w:r w:rsidRPr="00411EF4">
              <w:rPr>
                <w:sz w:val="22"/>
                <w:szCs w:val="22"/>
              </w:rPr>
              <w:t>Направление   заявителем сетевой организацией уведомления о выполнении технических условий</w:t>
            </w:r>
          </w:p>
        </w:tc>
        <w:tc>
          <w:tcPr>
            <w:tcW w:w="899" w:type="pct"/>
            <w:shd w:val="clear" w:color="auto" w:fill="auto"/>
          </w:tcPr>
          <w:p w:rsidR="0060758C" w:rsidRPr="00411EF4" w:rsidRDefault="0060758C" w:rsidP="005B2BB0">
            <w:pPr>
              <w:autoSpaceDE w:val="0"/>
              <w:autoSpaceDN w:val="0"/>
              <w:adjustRightInd w:val="0"/>
              <w:jc w:val="center"/>
              <w:rPr>
                <w:rFonts w:eastAsia="Calibri"/>
                <w:sz w:val="22"/>
                <w:szCs w:val="22"/>
                <w:lang w:eastAsia="en-US"/>
              </w:rPr>
            </w:pPr>
            <w:r w:rsidRPr="00411EF4">
              <w:rPr>
                <w:b/>
                <w:bCs/>
                <w:color w:val="548DD4"/>
                <w:sz w:val="22"/>
                <w:szCs w:val="22"/>
              </w:rPr>
              <w:t>4.1.</w:t>
            </w:r>
            <w:r w:rsidRPr="00411EF4">
              <w:rPr>
                <w:rFonts w:eastAsia="Calibri"/>
                <w:sz w:val="22"/>
                <w:szCs w:val="22"/>
                <w:lang w:eastAsia="en-US"/>
              </w:rPr>
              <w:t xml:space="preserve"> Проверка соответствия технических решений, параметров оборудования (устройств) и проведенных мероприятий требованиям технических условий. Осмотр (обследование) электроустановок заявителей. Мероприятия по проверке выполнения технических условий проводятся непосредственно в процессе проведения осмотра</w:t>
            </w:r>
          </w:p>
        </w:tc>
        <w:tc>
          <w:tcPr>
            <w:tcW w:w="798" w:type="pct"/>
            <w:shd w:val="clear" w:color="auto" w:fill="auto"/>
          </w:tcPr>
          <w:p w:rsidR="0060758C" w:rsidRPr="00411EF4" w:rsidRDefault="00DB6233" w:rsidP="005B2BB0">
            <w:pPr>
              <w:autoSpaceDE w:val="0"/>
              <w:autoSpaceDN w:val="0"/>
              <w:adjustRightInd w:val="0"/>
              <w:jc w:val="center"/>
              <w:rPr>
                <w:rFonts w:eastAsia="Calibri"/>
                <w:sz w:val="22"/>
                <w:szCs w:val="22"/>
                <w:lang w:eastAsia="en-US"/>
              </w:rPr>
            </w:pPr>
            <w:hyperlink r:id="rId8" w:history="1">
              <w:r w:rsidR="0060758C" w:rsidRPr="00411EF4">
                <w:rPr>
                  <w:rFonts w:eastAsia="Calibri"/>
                  <w:sz w:val="22"/>
                  <w:szCs w:val="22"/>
                  <w:lang w:eastAsia="en-US"/>
                </w:rPr>
                <w:t>Акт</w:t>
              </w:r>
            </w:hyperlink>
            <w:r w:rsidR="0060758C" w:rsidRPr="00411EF4">
              <w:rPr>
                <w:rFonts w:eastAsia="Calibri"/>
                <w:sz w:val="22"/>
                <w:szCs w:val="22"/>
                <w:lang w:eastAsia="en-US"/>
              </w:rPr>
              <w:t xml:space="preserve"> о выполнении технических условий. При невыполнении требований технических условий сетевая организация в письменной форме уведомляет об этом заявителя.</w:t>
            </w:r>
          </w:p>
          <w:p w:rsidR="0060758C" w:rsidRPr="00411EF4" w:rsidRDefault="0060758C" w:rsidP="005B2BB0">
            <w:pPr>
              <w:autoSpaceDE w:val="0"/>
              <w:autoSpaceDN w:val="0"/>
              <w:adjustRightInd w:val="0"/>
              <w:jc w:val="center"/>
              <w:rPr>
                <w:rFonts w:eastAsia="Calibri"/>
                <w:sz w:val="22"/>
                <w:szCs w:val="22"/>
                <w:lang w:eastAsia="en-US"/>
              </w:rPr>
            </w:pPr>
          </w:p>
        </w:tc>
        <w:tc>
          <w:tcPr>
            <w:tcW w:w="622" w:type="pct"/>
            <w:shd w:val="clear" w:color="auto" w:fill="auto"/>
          </w:tcPr>
          <w:p w:rsidR="0060758C" w:rsidRPr="00411EF4" w:rsidRDefault="0060758C" w:rsidP="005B2BB0">
            <w:pPr>
              <w:autoSpaceDE w:val="0"/>
              <w:autoSpaceDN w:val="0"/>
              <w:adjustRightInd w:val="0"/>
              <w:jc w:val="center"/>
              <w:rPr>
                <w:rFonts w:eastAsia="Calibri"/>
                <w:sz w:val="22"/>
                <w:szCs w:val="22"/>
                <w:lang w:eastAsia="en-US"/>
              </w:rPr>
            </w:pPr>
            <w:r w:rsidRPr="00411EF4">
              <w:rPr>
                <w:rFonts w:eastAsia="Calibri"/>
                <w:sz w:val="22"/>
                <w:szCs w:val="22"/>
                <w:lang w:eastAsia="en-US"/>
              </w:rPr>
              <w:t>В 3-дневный срок составляет и направляет для подписания заявителю подписанный со своей стороны в 2 экземплярах</w:t>
            </w:r>
          </w:p>
        </w:tc>
        <w:tc>
          <w:tcPr>
            <w:tcW w:w="980" w:type="pct"/>
            <w:shd w:val="clear" w:color="auto" w:fill="auto"/>
          </w:tcPr>
          <w:p w:rsidR="0060758C" w:rsidRPr="00411EF4" w:rsidRDefault="0060758C" w:rsidP="005B2BB0">
            <w:pPr>
              <w:autoSpaceDE w:val="0"/>
              <w:autoSpaceDN w:val="0"/>
              <w:adjustRightInd w:val="0"/>
              <w:ind w:left="-16" w:hanging="16"/>
              <w:jc w:val="center"/>
              <w:rPr>
                <w:rFonts w:eastAsia="Calibri"/>
                <w:sz w:val="22"/>
                <w:szCs w:val="22"/>
                <w:lang w:eastAsia="en-US"/>
              </w:rPr>
            </w:pPr>
            <w:r w:rsidRPr="00411EF4">
              <w:rPr>
                <w:rFonts w:eastAsia="Calibri"/>
                <w:sz w:val="22"/>
                <w:szCs w:val="22"/>
                <w:lang w:eastAsia="en-US"/>
              </w:rPr>
              <w:t>Пункты 83-89 Правил технологического присоединения энергопринимающих устройств потребителей электрической энергии</w:t>
            </w:r>
          </w:p>
        </w:tc>
      </w:tr>
      <w:tr w:rsidR="0060758C" w:rsidRPr="00411EF4" w:rsidTr="002E1434">
        <w:trPr>
          <w:trHeight w:val="695"/>
        </w:trPr>
        <w:tc>
          <w:tcPr>
            <w:tcW w:w="170" w:type="pct"/>
            <w:vMerge/>
            <w:shd w:val="clear" w:color="auto" w:fill="auto"/>
          </w:tcPr>
          <w:p w:rsidR="0060758C" w:rsidRPr="00411EF4" w:rsidRDefault="0060758C" w:rsidP="002E1434">
            <w:pPr>
              <w:jc w:val="both"/>
              <w:rPr>
                <w:b/>
                <w:bCs/>
                <w:color w:val="548DD4"/>
                <w:sz w:val="22"/>
                <w:szCs w:val="22"/>
              </w:rPr>
            </w:pPr>
          </w:p>
        </w:tc>
        <w:tc>
          <w:tcPr>
            <w:tcW w:w="782" w:type="pct"/>
            <w:vMerge/>
            <w:shd w:val="clear" w:color="auto" w:fill="auto"/>
          </w:tcPr>
          <w:p w:rsidR="0060758C" w:rsidRPr="00411EF4" w:rsidRDefault="0060758C" w:rsidP="005B2BB0">
            <w:pPr>
              <w:autoSpaceDE w:val="0"/>
              <w:autoSpaceDN w:val="0"/>
              <w:adjustRightInd w:val="0"/>
              <w:jc w:val="center"/>
              <w:rPr>
                <w:rFonts w:eastAsia="Calibri"/>
                <w:sz w:val="22"/>
                <w:szCs w:val="22"/>
                <w:lang w:eastAsia="en-US"/>
              </w:rPr>
            </w:pPr>
          </w:p>
        </w:tc>
        <w:tc>
          <w:tcPr>
            <w:tcW w:w="749" w:type="pct"/>
            <w:shd w:val="clear" w:color="auto" w:fill="auto"/>
          </w:tcPr>
          <w:p w:rsidR="0060758C" w:rsidRPr="00411EF4" w:rsidRDefault="0060758C" w:rsidP="005B2BB0">
            <w:pPr>
              <w:autoSpaceDE w:val="0"/>
              <w:autoSpaceDN w:val="0"/>
              <w:adjustRightInd w:val="0"/>
              <w:jc w:val="center"/>
              <w:rPr>
                <w:rFonts w:eastAsia="Calibri"/>
                <w:sz w:val="22"/>
                <w:szCs w:val="22"/>
                <w:lang w:eastAsia="en-US"/>
              </w:rPr>
            </w:pPr>
            <w:r w:rsidRPr="00411EF4">
              <w:rPr>
                <w:rFonts w:eastAsia="Calibri"/>
                <w:sz w:val="22"/>
                <w:szCs w:val="22"/>
                <w:lang w:eastAsia="en-US"/>
              </w:rPr>
              <w:t>В случаях присоединения по третьей категории надежности (по одному источнику электроснабжения) к электрическим сетям классом напряжения до 20 кВ включительно</w:t>
            </w:r>
          </w:p>
          <w:p w:rsidR="0060758C" w:rsidRPr="00411EF4" w:rsidRDefault="0060758C" w:rsidP="005B2BB0">
            <w:pPr>
              <w:autoSpaceDE w:val="0"/>
              <w:autoSpaceDN w:val="0"/>
              <w:adjustRightInd w:val="0"/>
              <w:jc w:val="center"/>
              <w:rPr>
                <w:sz w:val="22"/>
                <w:szCs w:val="22"/>
              </w:rPr>
            </w:pPr>
          </w:p>
        </w:tc>
        <w:tc>
          <w:tcPr>
            <w:tcW w:w="899" w:type="pct"/>
            <w:shd w:val="clear" w:color="auto" w:fill="auto"/>
          </w:tcPr>
          <w:p w:rsidR="0060758C" w:rsidRPr="00411EF4" w:rsidRDefault="0060758C" w:rsidP="005B2BB0">
            <w:pPr>
              <w:autoSpaceDE w:val="0"/>
              <w:autoSpaceDN w:val="0"/>
              <w:adjustRightInd w:val="0"/>
              <w:jc w:val="center"/>
              <w:rPr>
                <w:b/>
                <w:bCs/>
                <w:color w:val="548DD4"/>
                <w:sz w:val="22"/>
                <w:szCs w:val="22"/>
              </w:rPr>
            </w:pPr>
            <w:r w:rsidRPr="00411EF4">
              <w:rPr>
                <w:b/>
                <w:bCs/>
                <w:color w:val="548DD4"/>
                <w:sz w:val="22"/>
                <w:szCs w:val="22"/>
              </w:rPr>
              <w:t>4.2.</w:t>
            </w:r>
            <w:r w:rsidRPr="00411EF4">
              <w:rPr>
                <w:rFonts w:eastAsia="Calibri"/>
                <w:sz w:val="22"/>
                <w:szCs w:val="22"/>
                <w:lang w:eastAsia="en-US"/>
              </w:rPr>
              <w:t xml:space="preserve"> Потребитель направляет в адрес органа федерального государственного энергетического надзора уведомление о проведении сетевой организацией осмотра (обследования) электроустановок заявителя, включая вводные распределительные устройства</w:t>
            </w:r>
          </w:p>
        </w:tc>
        <w:tc>
          <w:tcPr>
            <w:tcW w:w="798" w:type="pct"/>
            <w:shd w:val="clear" w:color="auto" w:fill="auto"/>
          </w:tcPr>
          <w:p w:rsidR="0060758C" w:rsidRPr="00411EF4" w:rsidRDefault="0060758C" w:rsidP="005B2BB0">
            <w:pPr>
              <w:autoSpaceDE w:val="0"/>
              <w:autoSpaceDN w:val="0"/>
              <w:adjustRightInd w:val="0"/>
              <w:jc w:val="center"/>
              <w:rPr>
                <w:rFonts w:eastAsia="Calibri"/>
                <w:sz w:val="22"/>
                <w:szCs w:val="22"/>
                <w:lang w:eastAsia="en-US"/>
              </w:rPr>
            </w:pPr>
            <w:r w:rsidRPr="00411EF4">
              <w:rPr>
                <w:rFonts w:eastAsia="Calibri"/>
                <w:sz w:val="22"/>
                <w:szCs w:val="22"/>
                <w:lang w:eastAsia="en-US"/>
              </w:rPr>
              <w:t>Письменное уведомление способом, позволяющим установить дату отправки и получения уведомления</w:t>
            </w:r>
          </w:p>
          <w:p w:rsidR="0060758C" w:rsidRPr="00411EF4" w:rsidRDefault="0060758C" w:rsidP="005B2BB0">
            <w:pPr>
              <w:autoSpaceDE w:val="0"/>
              <w:autoSpaceDN w:val="0"/>
              <w:adjustRightInd w:val="0"/>
              <w:jc w:val="center"/>
              <w:rPr>
                <w:rFonts w:ascii="Calibri" w:eastAsia="Calibri" w:hAnsi="Calibri"/>
                <w:sz w:val="22"/>
                <w:szCs w:val="22"/>
                <w:lang w:eastAsia="en-US"/>
              </w:rPr>
            </w:pPr>
          </w:p>
        </w:tc>
        <w:tc>
          <w:tcPr>
            <w:tcW w:w="622" w:type="pct"/>
            <w:shd w:val="clear" w:color="auto" w:fill="auto"/>
          </w:tcPr>
          <w:p w:rsidR="0060758C" w:rsidRPr="00411EF4" w:rsidRDefault="0060758C" w:rsidP="005B2BB0">
            <w:pPr>
              <w:autoSpaceDE w:val="0"/>
              <w:autoSpaceDN w:val="0"/>
              <w:adjustRightInd w:val="0"/>
              <w:jc w:val="center"/>
              <w:rPr>
                <w:rFonts w:eastAsia="Calibri"/>
                <w:sz w:val="22"/>
                <w:szCs w:val="22"/>
                <w:lang w:eastAsia="en-US"/>
              </w:rPr>
            </w:pPr>
            <w:r w:rsidRPr="00411EF4">
              <w:rPr>
                <w:rFonts w:eastAsia="Calibri"/>
                <w:sz w:val="22"/>
                <w:szCs w:val="22"/>
                <w:lang w:eastAsia="en-US"/>
              </w:rPr>
              <w:t>В течение 5 дней со дня оформления акта о выполнении технических условий</w:t>
            </w:r>
          </w:p>
        </w:tc>
        <w:tc>
          <w:tcPr>
            <w:tcW w:w="980" w:type="pct"/>
            <w:shd w:val="clear" w:color="auto" w:fill="auto"/>
          </w:tcPr>
          <w:p w:rsidR="0060758C" w:rsidRPr="00411EF4" w:rsidRDefault="0060758C" w:rsidP="005B2BB0">
            <w:pPr>
              <w:autoSpaceDE w:val="0"/>
              <w:autoSpaceDN w:val="0"/>
              <w:adjustRightInd w:val="0"/>
              <w:ind w:left="-16" w:hanging="16"/>
              <w:jc w:val="center"/>
              <w:rPr>
                <w:rFonts w:eastAsia="Calibri"/>
                <w:sz w:val="22"/>
                <w:szCs w:val="22"/>
                <w:lang w:eastAsia="en-US"/>
              </w:rPr>
            </w:pPr>
            <w:r w:rsidRPr="00411EF4">
              <w:rPr>
                <w:rFonts w:eastAsia="Calibri"/>
                <w:sz w:val="22"/>
                <w:szCs w:val="22"/>
                <w:lang w:eastAsia="en-US"/>
              </w:rPr>
              <w:t>Пункты 18(1), 18(2) Правил технологического присоединения энергопринимающих устройств потребителей электрической энергии</w:t>
            </w:r>
          </w:p>
        </w:tc>
      </w:tr>
      <w:tr w:rsidR="0060758C" w:rsidRPr="00411EF4" w:rsidTr="002E1434">
        <w:trPr>
          <w:trHeight w:val="695"/>
        </w:trPr>
        <w:tc>
          <w:tcPr>
            <w:tcW w:w="170" w:type="pct"/>
            <w:vMerge/>
            <w:shd w:val="clear" w:color="auto" w:fill="auto"/>
          </w:tcPr>
          <w:p w:rsidR="0060758C" w:rsidRPr="00411EF4" w:rsidRDefault="0060758C" w:rsidP="002E1434">
            <w:pPr>
              <w:jc w:val="both"/>
              <w:rPr>
                <w:b/>
                <w:bCs/>
                <w:color w:val="548DD4"/>
                <w:sz w:val="22"/>
                <w:szCs w:val="22"/>
              </w:rPr>
            </w:pPr>
          </w:p>
        </w:tc>
        <w:tc>
          <w:tcPr>
            <w:tcW w:w="782" w:type="pct"/>
            <w:vMerge/>
            <w:shd w:val="clear" w:color="auto" w:fill="auto"/>
          </w:tcPr>
          <w:p w:rsidR="0060758C" w:rsidRPr="00411EF4" w:rsidRDefault="0060758C" w:rsidP="005B2BB0">
            <w:pPr>
              <w:autoSpaceDE w:val="0"/>
              <w:autoSpaceDN w:val="0"/>
              <w:adjustRightInd w:val="0"/>
              <w:jc w:val="center"/>
              <w:rPr>
                <w:rFonts w:eastAsia="Calibri"/>
                <w:sz w:val="22"/>
                <w:szCs w:val="22"/>
                <w:lang w:eastAsia="en-US"/>
              </w:rPr>
            </w:pPr>
          </w:p>
        </w:tc>
        <w:tc>
          <w:tcPr>
            <w:tcW w:w="749" w:type="pct"/>
            <w:shd w:val="clear" w:color="auto" w:fill="auto"/>
          </w:tcPr>
          <w:p w:rsidR="0060758C" w:rsidRPr="00411EF4" w:rsidRDefault="0060758C" w:rsidP="005B2BB0">
            <w:pPr>
              <w:autoSpaceDE w:val="0"/>
              <w:autoSpaceDN w:val="0"/>
              <w:adjustRightInd w:val="0"/>
              <w:jc w:val="center"/>
              <w:rPr>
                <w:sz w:val="22"/>
                <w:szCs w:val="22"/>
              </w:rPr>
            </w:pPr>
            <w:r w:rsidRPr="00411EF4">
              <w:rPr>
                <w:rFonts w:eastAsia="Calibri"/>
                <w:sz w:val="22"/>
                <w:szCs w:val="22"/>
                <w:lang w:eastAsia="en-US"/>
              </w:rPr>
              <w:t>В случае невыполнении заявителем требований технических условий. Получение от заявителя сетевой организации уведомления об устранении замечаний по выполнению технических условий</w:t>
            </w:r>
          </w:p>
        </w:tc>
        <w:tc>
          <w:tcPr>
            <w:tcW w:w="899" w:type="pct"/>
            <w:shd w:val="clear" w:color="auto" w:fill="auto"/>
          </w:tcPr>
          <w:p w:rsidR="0060758C" w:rsidRPr="00411EF4" w:rsidRDefault="0060758C" w:rsidP="005B2BB0">
            <w:pPr>
              <w:autoSpaceDE w:val="0"/>
              <w:autoSpaceDN w:val="0"/>
              <w:adjustRightInd w:val="0"/>
              <w:jc w:val="center"/>
              <w:rPr>
                <w:b/>
                <w:bCs/>
                <w:color w:val="548DD4"/>
                <w:sz w:val="22"/>
                <w:szCs w:val="22"/>
              </w:rPr>
            </w:pPr>
            <w:r w:rsidRPr="00411EF4">
              <w:rPr>
                <w:b/>
                <w:bCs/>
                <w:color w:val="548DD4"/>
                <w:sz w:val="22"/>
                <w:szCs w:val="22"/>
              </w:rPr>
              <w:t>4.3.</w:t>
            </w:r>
            <w:r w:rsidRPr="00411EF4">
              <w:rPr>
                <w:rFonts w:eastAsia="Calibri"/>
                <w:sz w:val="22"/>
                <w:szCs w:val="22"/>
                <w:lang w:eastAsia="en-US"/>
              </w:rPr>
              <w:t xml:space="preserve"> Повторный осмотр электроустановки заявителя</w:t>
            </w:r>
          </w:p>
        </w:tc>
        <w:tc>
          <w:tcPr>
            <w:tcW w:w="798" w:type="pct"/>
            <w:shd w:val="clear" w:color="auto" w:fill="auto"/>
          </w:tcPr>
          <w:p w:rsidR="0060758C" w:rsidRPr="00411EF4" w:rsidRDefault="00DB6233" w:rsidP="005B2BB0">
            <w:pPr>
              <w:autoSpaceDE w:val="0"/>
              <w:autoSpaceDN w:val="0"/>
              <w:adjustRightInd w:val="0"/>
              <w:jc w:val="center"/>
              <w:rPr>
                <w:rFonts w:eastAsia="Calibri"/>
                <w:sz w:val="22"/>
                <w:szCs w:val="22"/>
                <w:lang w:eastAsia="en-US"/>
              </w:rPr>
            </w:pPr>
            <w:hyperlink r:id="rId9" w:history="1">
              <w:r w:rsidR="0060758C" w:rsidRPr="00411EF4">
                <w:rPr>
                  <w:rFonts w:eastAsia="Calibri"/>
                  <w:sz w:val="22"/>
                  <w:szCs w:val="22"/>
                  <w:lang w:eastAsia="en-US"/>
                </w:rPr>
                <w:t>Акт</w:t>
              </w:r>
            </w:hyperlink>
            <w:r w:rsidR="0060758C" w:rsidRPr="00411EF4">
              <w:rPr>
                <w:rFonts w:eastAsia="Calibri"/>
                <w:sz w:val="22"/>
                <w:szCs w:val="22"/>
                <w:lang w:eastAsia="en-US"/>
              </w:rPr>
              <w:t xml:space="preserve"> о выполнении технических условий.</w:t>
            </w:r>
          </w:p>
          <w:p w:rsidR="0060758C" w:rsidRPr="00411EF4" w:rsidRDefault="0060758C" w:rsidP="005B2BB0">
            <w:pPr>
              <w:autoSpaceDE w:val="0"/>
              <w:autoSpaceDN w:val="0"/>
              <w:adjustRightInd w:val="0"/>
              <w:jc w:val="center"/>
              <w:rPr>
                <w:rFonts w:eastAsia="Calibri"/>
                <w:sz w:val="22"/>
                <w:szCs w:val="22"/>
                <w:lang w:eastAsia="en-US"/>
              </w:rPr>
            </w:pPr>
          </w:p>
        </w:tc>
        <w:tc>
          <w:tcPr>
            <w:tcW w:w="622" w:type="pct"/>
            <w:shd w:val="clear" w:color="auto" w:fill="auto"/>
          </w:tcPr>
          <w:p w:rsidR="0060758C" w:rsidRPr="00411EF4" w:rsidRDefault="0060758C" w:rsidP="005B2BB0">
            <w:pPr>
              <w:autoSpaceDE w:val="0"/>
              <w:autoSpaceDN w:val="0"/>
              <w:adjustRightInd w:val="0"/>
              <w:jc w:val="center"/>
              <w:rPr>
                <w:rFonts w:eastAsia="Calibri"/>
                <w:sz w:val="22"/>
                <w:szCs w:val="22"/>
                <w:lang w:eastAsia="en-US"/>
              </w:rPr>
            </w:pPr>
            <w:r w:rsidRPr="00411EF4">
              <w:rPr>
                <w:rFonts w:eastAsia="Calibri"/>
                <w:sz w:val="22"/>
                <w:szCs w:val="22"/>
                <w:lang w:eastAsia="en-US"/>
              </w:rPr>
              <w:t>Не позднее 3 рабочих дней после получения от заявителя уведомления об устранении замечаний с приложением информации о принятых мерах по их устранению.</w:t>
            </w:r>
          </w:p>
        </w:tc>
        <w:tc>
          <w:tcPr>
            <w:tcW w:w="980" w:type="pct"/>
            <w:shd w:val="clear" w:color="auto" w:fill="auto"/>
          </w:tcPr>
          <w:p w:rsidR="0060758C" w:rsidRPr="00411EF4" w:rsidRDefault="0060758C" w:rsidP="005B2BB0">
            <w:pPr>
              <w:autoSpaceDE w:val="0"/>
              <w:autoSpaceDN w:val="0"/>
              <w:adjustRightInd w:val="0"/>
              <w:ind w:left="-16" w:hanging="16"/>
              <w:jc w:val="center"/>
              <w:rPr>
                <w:rFonts w:eastAsia="Calibri"/>
                <w:sz w:val="22"/>
                <w:szCs w:val="22"/>
                <w:lang w:eastAsia="en-US"/>
              </w:rPr>
            </w:pPr>
            <w:r w:rsidRPr="00411EF4">
              <w:rPr>
                <w:rFonts w:eastAsia="Calibri"/>
                <w:sz w:val="22"/>
                <w:szCs w:val="22"/>
                <w:lang w:eastAsia="en-US"/>
              </w:rPr>
              <w:t>Пункты 89 Правил технологического присоединения энергопринимающих устройств потребителей электрической энергии</w:t>
            </w:r>
          </w:p>
        </w:tc>
      </w:tr>
      <w:tr w:rsidR="0060758C" w:rsidRPr="00411EF4" w:rsidTr="002E1434">
        <w:trPr>
          <w:trHeight w:val="695"/>
        </w:trPr>
        <w:tc>
          <w:tcPr>
            <w:tcW w:w="170" w:type="pct"/>
            <w:vMerge/>
            <w:shd w:val="clear" w:color="auto" w:fill="auto"/>
          </w:tcPr>
          <w:p w:rsidR="0060758C" w:rsidRPr="00411EF4" w:rsidRDefault="0060758C" w:rsidP="002E1434">
            <w:pPr>
              <w:jc w:val="both"/>
              <w:rPr>
                <w:b/>
                <w:bCs/>
                <w:color w:val="548DD4"/>
                <w:sz w:val="22"/>
                <w:szCs w:val="22"/>
              </w:rPr>
            </w:pPr>
          </w:p>
        </w:tc>
        <w:tc>
          <w:tcPr>
            <w:tcW w:w="782" w:type="pct"/>
            <w:vMerge/>
            <w:shd w:val="clear" w:color="auto" w:fill="auto"/>
          </w:tcPr>
          <w:p w:rsidR="0060758C" w:rsidRPr="00411EF4" w:rsidRDefault="0060758C" w:rsidP="005B2BB0">
            <w:pPr>
              <w:autoSpaceDE w:val="0"/>
              <w:autoSpaceDN w:val="0"/>
              <w:adjustRightInd w:val="0"/>
              <w:jc w:val="center"/>
              <w:rPr>
                <w:rFonts w:eastAsia="Calibri"/>
                <w:sz w:val="22"/>
                <w:szCs w:val="22"/>
                <w:lang w:eastAsia="en-US"/>
              </w:rPr>
            </w:pPr>
          </w:p>
        </w:tc>
        <w:tc>
          <w:tcPr>
            <w:tcW w:w="749" w:type="pct"/>
            <w:shd w:val="clear" w:color="auto" w:fill="auto"/>
          </w:tcPr>
          <w:p w:rsidR="0060758C" w:rsidRPr="00411EF4" w:rsidRDefault="0060758C" w:rsidP="005B2BB0">
            <w:pPr>
              <w:autoSpaceDE w:val="0"/>
              <w:autoSpaceDN w:val="0"/>
              <w:adjustRightInd w:val="0"/>
              <w:jc w:val="center"/>
              <w:rPr>
                <w:rFonts w:eastAsia="Calibri"/>
                <w:sz w:val="22"/>
                <w:szCs w:val="22"/>
                <w:lang w:eastAsia="en-US"/>
              </w:rPr>
            </w:pPr>
          </w:p>
        </w:tc>
        <w:tc>
          <w:tcPr>
            <w:tcW w:w="899" w:type="pct"/>
            <w:shd w:val="clear" w:color="auto" w:fill="auto"/>
          </w:tcPr>
          <w:p w:rsidR="0060758C" w:rsidRPr="00411EF4" w:rsidRDefault="0060758C" w:rsidP="005B2BB0">
            <w:pPr>
              <w:autoSpaceDE w:val="0"/>
              <w:autoSpaceDN w:val="0"/>
              <w:adjustRightInd w:val="0"/>
              <w:jc w:val="center"/>
              <w:rPr>
                <w:rFonts w:eastAsia="Calibri"/>
                <w:sz w:val="22"/>
                <w:szCs w:val="22"/>
                <w:lang w:eastAsia="en-US"/>
              </w:rPr>
            </w:pPr>
            <w:r w:rsidRPr="00411EF4">
              <w:rPr>
                <w:b/>
                <w:bCs/>
                <w:color w:val="548DD4"/>
                <w:sz w:val="22"/>
                <w:szCs w:val="22"/>
              </w:rPr>
              <w:t>4.4.</w:t>
            </w:r>
            <w:r w:rsidRPr="00411EF4">
              <w:rPr>
                <w:rFonts w:eastAsia="Calibri"/>
                <w:sz w:val="22"/>
                <w:szCs w:val="22"/>
                <w:lang w:eastAsia="en-US"/>
              </w:rPr>
              <w:t xml:space="preserve"> Прием в эксплуатацию прибора учета.</w:t>
            </w:r>
          </w:p>
          <w:p w:rsidR="0060758C" w:rsidRPr="00411EF4" w:rsidRDefault="0060758C" w:rsidP="005B2BB0">
            <w:pPr>
              <w:jc w:val="center"/>
              <w:rPr>
                <w:rFonts w:eastAsia="Calibri"/>
                <w:sz w:val="22"/>
                <w:szCs w:val="22"/>
                <w:lang w:eastAsia="en-US"/>
              </w:rPr>
            </w:pPr>
            <w:r w:rsidRPr="00411EF4">
              <w:rPr>
                <w:rFonts w:eastAsia="Calibri"/>
                <w:sz w:val="22"/>
                <w:szCs w:val="22"/>
                <w:lang w:eastAsia="en-US"/>
              </w:rPr>
              <w:t>Подписание сторонами  и передача Акт допуска в эксплуатацию прибора учета.</w:t>
            </w:r>
          </w:p>
        </w:tc>
        <w:tc>
          <w:tcPr>
            <w:tcW w:w="798" w:type="pct"/>
            <w:shd w:val="clear" w:color="auto" w:fill="auto"/>
          </w:tcPr>
          <w:p w:rsidR="0060758C" w:rsidRPr="00411EF4" w:rsidRDefault="00DB6233" w:rsidP="005B2BB0">
            <w:pPr>
              <w:autoSpaceDE w:val="0"/>
              <w:autoSpaceDN w:val="0"/>
              <w:adjustRightInd w:val="0"/>
              <w:jc w:val="center"/>
              <w:rPr>
                <w:rFonts w:eastAsia="Calibri"/>
                <w:sz w:val="22"/>
                <w:szCs w:val="22"/>
                <w:lang w:eastAsia="en-US"/>
              </w:rPr>
            </w:pPr>
            <w:hyperlink r:id="rId10" w:history="1">
              <w:r w:rsidR="0060758C" w:rsidRPr="00411EF4">
                <w:rPr>
                  <w:rFonts w:eastAsia="Calibri"/>
                  <w:sz w:val="22"/>
                  <w:szCs w:val="22"/>
                  <w:lang w:eastAsia="en-US"/>
                </w:rPr>
                <w:t>Акт</w:t>
              </w:r>
            </w:hyperlink>
            <w:r w:rsidR="0060758C" w:rsidRPr="00411EF4">
              <w:rPr>
                <w:rFonts w:eastAsia="Calibri"/>
                <w:sz w:val="22"/>
                <w:szCs w:val="22"/>
                <w:lang w:eastAsia="en-US"/>
              </w:rPr>
              <w:t xml:space="preserve"> допуска в эксплуатацию прибора учета в письменной форме</w:t>
            </w:r>
          </w:p>
        </w:tc>
        <w:tc>
          <w:tcPr>
            <w:tcW w:w="622" w:type="pct"/>
            <w:shd w:val="clear" w:color="auto" w:fill="auto"/>
          </w:tcPr>
          <w:p w:rsidR="0060758C" w:rsidRPr="00411EF4" w:rsidRDefault="0060758C" w:rsidP="005B2BB0">
            <w:pPr>
              <w:autoSpaceDE w:val="0"/>
              <w:autoSpaceDN w:val="0"/>
              <w:adjustRightInd w:val="0"/>
              <w:jc w:val="center"/>
              <w:rPr>
                <w:rFonts w:eastAsia="Calibri"/>
                <w:sz w:val="22"/>
                <w:szCs w:val="22"/>
                <w:lang w:eastAsia="en-US"/>
              </w:rPr>
            </w:pPr>
            <w:r w:rsidRPr="00411EF4">
              <w:rPr>
                <w:rFonts w:eastAsia="Calibri"/>
                <w:sz w:val="22"/>
                <w:szCs w:val="22"/>
                <w:lang w:eastAsia="en-US"/>
              </w:rPr>
              <w:t>В день проведения проверки</w:t>
            </w:r>
          </w:p>
        </w:tc>
        <w:tc>
          <w:tcPr>
            <w:tcW w:w="980" w:type="pct"/>
            <w:shd w:val="clear" w:color="auto" w:fill="auto"/>
          </w:tcPr>
          <w:p w:rsidR="0060758C" w:rsidRPr="00411EF4" w:rsidRDefault="0060758C" w:rsidP="005B2BB0">
            <w:pPr>
              <w:autoSpaceDE w:val="0"/>
              <w:autoSpaceDN w:val="0"/>
              <w:adjustRightInd w:val="0"/>
              <w:ind w:left="-16" w:hanging="16"/>
              <w:jc w:val="center"/>
              <w:rPr>
                <w:sz w:val="22"/>
                <w:szCs w:val="22"/>
              </w:rPr>
            </w:pPr>
            <w:bookmarkStart w:id="1" w:name="_Hlk100241226"/>
            <w:r w:rsidRPr="00411EF4">
              <w:rPr>
                <w:sz w:val="22"/>
                <w:szCs w:val="22"/>
              </w:rPr>
              <w:t>П. 3 (ж) Единые стантарты качества</w:t>
            </w:r>
            <w:r w:rsidRPr="00411EF4">
              <w:rPr>
                <w:rStyle w:val="afa"/>
                <w:sz w:val="22"/>
                <w:szCs w:val="22"/>
              </w:rPr>
              <w:footnoteReference w:id="3"/>
            </w:r>
          </w:p>
          <w:bookmarkEnd w:id="1"/>
          <w:p w:rsidR="0060758C" w:rsidRPr="00411EF4" w:rsidRDefault="0060758C" w:rsidP="005B2BB0">
            <w:pPr>
              <w:autoSpaceDE w:val="0"/>
              <w:autoSpaceDN w:val="0"/>
              <w:adjustRightInd w:val="0"/>
              <w:ind w:left="-16" w:hanging="16"/>
              <w:jc w:val="center"/>
              <w:rPr>
                <w:rFonts w:eastAsia="Calibri"/>
                <w:sz w:val="22"/>
                <w:szCs w:val="22"/>
                <w:lang w:eastAsia="en-US"/>
              </w:rPr>
            </w:pPr>
            <w:r w:rsidRPr="00411EF4">
              <w:rPr>
                <w:sz w:val="22"/>
                <w:szCs w:val="22"/>
              </w:rPr>
              <w:t>Раздел Х</w:t>
            </w:r>
            <w:r w:rsidRPr="00411EF4">
              <w:rPr>
                <w:rFonts w:ascii="Calibri" w:eastAsia="Calibri" w:hAnsi="Calibri"/>
                <w:sz w:val="22"/>
                <w:szCs w:val="22"/>
                <w:lang w:eastAsia="en-US"/>
              </w:rPr>
              <w:t xml:space="preserve"> </w:t>
            </w:r>
            <w:r w:rsidRPr="00411EF4">
              <w:rPr>
                <w:sz w:val="22"/>
                <w:szCs w:val="22"/>
              </w:rPr>
              <w:t>Основ функционирования розничных рынков электрической энергии</w:t>
            </w:r>
            <w:r w:rsidRPr="00411EF4">
              <w:rPr>
                <w:rStyle w:val="afa"/>
                <w:sz w:val="22"/>
                <w:szCs w:val="22"/>
              </w:rPr>
              <w:footnoteReference w:id="4"/>
            </w:r>
            <w:r w:rsidRPr="00411EF4">
              <w:rPr>
                <w:sz w:val="22"/>
                <w:szCs w:val="22"/>
              </w:rPr>
              <w:t xml:space="preserve"> и разделом </w:t>
            </w:r>
            <w:r w:rsidRPr="00411EF4">
              <w:rPr>
                <w:sz w:val="22"/>
                <w:szCs w:val="22"/>
                <w:lang w:val="en-US"/>
              </w:rPr>
              <w:t>VII</w:t>
            </w:r>
            <w:r w:rsidRPr="00411EF4">
              <w:rPr>
                <w:sz w:val="22"/>
                <w:szCs w:val="22"/>
              </w:rPr>
              <w:t xml:space="preserve"> Правил предоставления коммунальных услуг утвержденных постановлением Правительства Российской Федерации от 6 мая 2011 г. </w:t>
            </w:r>
            <w:r w:rsidRPr="00411EF4">
              <w:rPr>
                <w:sz w:val="22"/>
                <w:szCs w:val="22"/>
                <w:lang w:val="en-US"/>
              </w:rPr>
              <w:t>N</w:t>
            </w:r>
            <w:r w:rsidRPr="00411EF4">
              <w:rPr>
                <w:sz w:val="22"/>
                <w:szCs w:val="22"/>
              </w:rPr>
              <w:t xml:space="preserve"> 354</w:t>
            </w:r>
          </w:p>
        </w:tc>
      </w:tr>
      <w:tr w:rsidR="0060758C" w:rsidRPr="00411EF4" w:rsidTr="002E1434">
        <w:trPr>
          <w:trHeight w:val="695"/>
        </w:trPr>
        <w:tc>
          <w:tcPr>
            <w:tcW w:w="170" w:type="pct"/>
            <w:vMerge/>
            <w:shd w:val="clear" w:color="auto" w:fill="auto"/>
          </w:tcPr>
          <w:p w:rsidR="0060758C" w:rsidRPr="00411EF4" w:rsidRDefault="0060758C" w:rsidP="002E1434">
            <w:pPr>
              <w:jc w:val="both"/>
              <w:rPr>
                <w:b/>
                <w:bCs/>
                <w:color w:val="548DD4"/>
                <w:sz w:val="22"/>
                <w:szCs w:val="22"/>
              </w:rPr>
            </w:pPr>
          </w:p>
        </w:tc>
        <w:tc>
          <w:tcPr>
            <w:tcW w:w="782" w:type="pct"/>
            <w:vMerge/>
            <w:shd w:val="clear" w:color="auto" w:fill="auto"/>
            <w:vAlign w:val="center"/>
          </w:tcPr>
          <w:p w:rsidR="0060758C" w:rsidRPr="00411EF4" w:rsidRDefault="0060758C" w:rsidP="005B2BB0">
            <w:pPr>
              <w:autoSpaceDE w:val="0"/>
              <w:autoSpaceDN w:val="0"/>
              <w:adjustRightInd w:val="0"/>
              <w:jc w:val="center"/>
              <w:rPr>
                <w:rFonts w:eastAsia="Calibri"/>
                <w:sz w:val="22"/>
                <w:szCs w:val="22"/>
                <w:lang w:eastAsia="en-US"/>
              </w:rPr>
            </w:pPr>
          </w:p>
        </w:tc>
        <w:tc>
          <w:tcPr>
            <w:tcW w:w="749" w:type="pct"/>
            <w:shd w:val="clear" w:color="auto" w:fill="auto"/>
          </w:tcPr>
          <w:p w:rsidR="0060758C" w:rsidRPr="00411EF4" w:rsidRDefault="0060758C" w:rsidP="005B2BB0">
            <w:pPr>
              <w:autoSpaceDE w:val="0"/>
              <w:autoSpaceDN w:val="0"/>
              <w:adjustRightInd w:val="0"/>
              <w:jc w:val="center"/>
              <w:rPr>
                <w:sz w:val="22"/>
                <w:szCs w:val="22"/>
              </w:rPr>
            </w:pPr>
            <w:r w:rsidRPr="00411EF4">
              <w:rPr>
                <w:rFonts w:eastAsia="Calibri"/>
                <w:sz w:val="22"/>
                <w:szCs w:val="22"/>
                <w:lang w:eastAsia="en-US"/>
              </w:rPr>
              <w:t>В случае выполнения заявителем  требований технических условий</w:t>
            </w:r>
          </w:p>
        </w:tc>
        <w:tc>
          <w:tcPr>
            <w:tcW w:w="899" w:type="pct"/>
            <w:shd w:val="clear" w:color="auto" w:fill="auto"/>
          </w:tcPr>
          <w:p w:rsidR="0060758C" w:rsidRPr="00411EF4" w:rsidRDefault="0060758C" w:rsidP="005B2BB0">
            <w:pPr>
              <w:autoSpaceDE w:val="0"/>
              <w:autoSpaceDN w:val="0"/>
              <w:adjustRightInd w:val="0"/>
              <w:jc w:val="center"/>
              <w:rPr>
                <w:rFonts w:eastAsia="Calibri"/>
                <w:sz w:val="22"/>
                <w:szCs w:val="22"/>
                <w:lang w:eastAsia="en-US"/>
              </w:rPr>
            </w:pPr>
            <w:r w:rsidRPr="00411EF4">
              <w:rPr>
                <w:b/>
                <w:bCs/>
                <w:color w:val="548DD4"/>
                <w:sz w:val="22"/>
                <w:szCs w:val="22"/>
              </w:rPr>
              <w:t>4.5.</w:t>
            </w:r>
            <w:r w:rsidRPr="00411EF4">
              <w:rPr>
                <w:rFonts w:eastAsia="Calibri"/>
                <w:sz w:val="22"/>
                <w:szCs w:val="22"/>
                <w:lang w:eastAsia="en-US"/>
              </w:rPr>
              <w:t xml:space="preserve"> Направление (выдача) заявителю Акта о выполнении технических условий в 2 экземплярах</w:t>
            </w:r>
          </w:p>
        </w:tc>
        <w:tc>
          <w:tcPr>
            <w:tcW w:w="798" w:type="pct"/>
            <w:shd w:val="clear" w:color="auto" w:fill="auto"/>
          </w:tcPr>
          <w:p w:rsidR="0060758C" w:rsidRPr="00411EF4" w:rsidRDefault="0060758C" w:rsidP="005B2BB0">
            <w:pPr>
              <w:autoSpaceDE w:val="0"/>
              <w:autoSpaceDN w:val="0"/>
              <w:adjustRightInd w:val="0"/>
              <w:jc w:val="center"/>
              <w:rPr>
                <w:rFonts w:eastAsia="Calibri"/>
                <w:sz w:val="22"/>
                <w:szCs w:val="22"/>
                <w:lang w:eastAsia="en-US"/>
              </w:rPr>
            </w:pPr>
            <w:r w:rsidRPr="00411EF4">
              <w:rPr>
                <w:rFonts w:eastAsia="Calibri"/>
                <w:sz w:val="22"/>
                <w:szCs w:val="22"/>
                <w:lang w:eastAsia="en-US"/>
              </w:rPr>
              <w:t xml:space="preserve">Акт о выполнении технических условий в письменной форме направляется  </w:t>
            </w:r>
            <w:r w:rsidRPr="00411EF4">
              <w:rPr>
                <w:sz w:val="22"/>
                <w:szCs w:val="22"/>
              </w:rPr>
              <w:t>способом</w:t>
            </w:r>
            <w:r w:rsidRPr="00411EF4">
              <w:rPr>
                <w:rFonts w:eastAsia="Calibri"/>
                <w:sz w:val="22"/>
                <w:szCs w:val="22"/>
                <w:lang w:eastAsia="en-US"/>
              </w:rPr>
              <w:t>, позволяющим подтвердить факт получения, или выдаются заявителю в офисе обслуживания потребителей</w:t>
            </w:r>
          </w:p>
        </w:tc>
        <w:tc>
          <w:tcPr>
            <w:tcW w:w="622" w:type="pct"/>
            <w:shd w:val="clear" w:color="auto" w:fill="auto"/>
          </w:tcPr>
          <w:p w:rsidR="0060758C" w:rsidRPr="00411EF4" w:rsidRDefault="0060758C" w:rsidP="005B2BB0">
            <w:pPr>
              <w:autoSpaceDE w:val="0"/>
              <w:autoSpaceDN w:val="0"/>
              <w:adjustRightInd w:val="0"/>
              <w:jc w:val="center"/>
              <w:rPr>
                <w:rFonts w:eastAsia="Calibri"/>
                <w:sz w:val="22"/>
                <w:szCs w:val="22"/>
                <w:lang w:eastAsia="en-US"/>
              </w:rPr>
            </w:pPr>
            <w:r w:rsidRPr="00411EF4">
              <w:rPr>
                <w:rFonts w:eastAsia="Calibri"/>
                <w:sz w:val="22"/>
                <w:szCs w:val="22"/>
                <w:lang w:eastAsia="en-US"/>
              </w:rPr>
              <w:t>3-дневный срок после проведения осмотра</w:t>
            </w:r>
          </w:p>
          <w:p w:rsidR="0060758C" w:rsidRPr="00411EF4" w:rsidRDefault="0060758C" w:rsidP="005B2BB0">
            <w:pPr>
              <w:autoSpaceDE w:val="0"/>
              <w:autoSpaceDN w:val="0"/>
              <w:adjustRightInd w:val="0"/>
              <w:jc w:val="center"/>
              <w:rPr>
                <w:rFonts w:eastAsia="Calibri"/>
                <w:sz w:val="22"/>
                <w:szCs w:val="22"/>
                <w:lang w:eastAsia="en-US"/>
              </w:rPr>
            </w:pPr>
          </w:p>
        </w:tc>
        <w:tc>
          <w:tcPr>
            <w:tcW w:w="980" w:type="pct"/>
            <w:shd w:val="clear" w:color="auto" w:fill="auto"/>
          </w:tcPr>
          <w:p w:rsidR="0060758C" w:rsidRPr="00411EF4" w:rsidRDefault="0060758C" w:rsidP="005B2BB0">
            <w:pPr>
              <w:autoSpaceDE w:val="0"/>
              <w:autoSpaceDN w:val="0"/>
              <w:adjustRightInd w:val="0"/>
              <w:ind w:left="-16" w:hanging="16"/>
              <w:jc w:val="center"/>
              <w:rPr>
                <w:rFonts w:eastAsia="Calibri"/>
                <w:sz w:val="22"/>
                <w:szCs w:val="22"/>
                <w:lang w:eastAsia="en-US"/>
              </w:rPr>
            </w:pPr>
            <w:r w:rsidRPr="00411EF4">
              <w:rPr>
                <w:rFonts w:eastAsia="Calibri"/>
                <w:sz w:val="22"/>
                <w:szCs w:val="22"/>
                <w:lang w:eastAsia="en-US"/>
              </w:rPr>
              <w:t>Пункт 88 Правил технологического присоединения энергопринимающих устройств потребителей электрической энергии</w:t>
            </w:r>
          </w:p>
        </w:tc>
      </w:tr>
      <w:tr w:rsidR="0060758C" w:rsidRPr="00411EF4" w:rsidTr="002E1434">
        <w:trPr>
          <w:trHeight w:val="695"/>
        </w:trPr>
        <w:tc>
          <w:tcPr>
            <w:tcW w:w="170" w:type="pct"/>
            <w:vMerge/>
            <w:shd w:val="clear" w:color="auto" w:fill="auto"/>
          </w:tcPr>
          <w:p w:rsidR="0060758C" w:rsidRPr="00411EF4" w:rsidRDefault="0060758C" w:rsidP="002E1434">
            <w:pPr>
              <w:jc w:val="both"/>
              <w:rPr>
                <w:b/>
                <w:bCs/>
                <w:color w:val="548DD4"/>
                <w:sz w:val="22"/>
                <w:szCs w:val="22"/>
              </w:rPr>
            </w:pPr>
          </w:p>
        </w:tc>
        <w:tc>
          <w:tcPr>
            <w:tcW w:w="782" w:type="pct"/>
            <w:vMerge/>
            <w:shd w:val="clear" w:color="auto" w:fill="auto"/>
            <w:vAlign w:val="center"/>
          </w:tcPr>
          <w:p w:rsidR="0060758C" w:rsidRPr="00411EF4" w:rsidRDefault="0060758C" w:rsidP="005B2BB0">
            <w:pPr>
              <w:autoSpaceDE w:val="0"/>
              <w:autoSpaceDN w:val="0"/>
              <w:adjustRightInd w:val="0"/>
              <w:jc w:val="center"/>
              <w:rPr>
                <w:rFonts w:eastAsia="Calibri"/>
                <w:sz w:val="22"/>
                <w:szCs w:val="22"/>
                <w:lang w:eastAsia="en-US"/>
              </w:rPr>
            </w:pPr>
          </w:p>
        </w:tc>
        <w:tc>
          <w:tcPr>
            <w:tcW w:w="749" w:type="pct"/>
            <w:shd w:val="clear" w:color="auto" w:fill="auto"/>
          </w:tcPr>
          <w:p w:rsidR="0060758C" w:rsidRPr="00411EF4" w:rsidRDefault="0060758C" w:rsidP="005B2BB0">
            <w:pPr>
              <w:autoSpaceDE w:val="0"/>
              <w:autoSpaceDN w:val="0"/>
              <w:adjustRightInd w:val="0"/>
              <w:jc w:val="center"/>
              <w:rPr>
                <w:sz w:val="22"/>
                <w:szCs w:val="22"/>
              </w:rPr>
            </w:pPr>
          </w:p>
        </w:tc>
        <w:tc>
          <w:tcPr>
            <w:tcW w:w="899" w:type="pct"/>
            <w:shd w:val="clear" w:color="auto" w:fill="auto"/>
          </w:tcPr>
          <w:p w:rsidR="0060758C" w:rsidRPr="00411EF4" w:rsidRDefault="0060758C" w:rsidP="005B2BB0">
            <w:pPr>
              <w:autoSpaceDE w:val="0"/>
              <w:autoSpaceDN w:val="0"/>
              <w:adjustRightInd w:val="0"/>
              <w:jc w:val="center"/>
              <w:rPr>
                <w:rFonts w:eastAsia="Calibri"/>
                <w:b/>
                <w:bCs/>
                <w:sz w:val="22"/>
                <w:szCs w:val="22"/>
                <w:lang w:eastAsia="en-US"/>
              </w:rPr>
            </w:pPr>
            <w:r w:rsidRPr="00411EF4">
              <w:rPr>
                <w:b/>
                <w:bCs/>
                <w:color w:val="548DD4"/>
                <w:sz w:val="22"/>
                <w:szCs w:val="22"/>
              </w:rPr>
              <w:t xml:space="preserve">4.4. </w:t>
            </w:r>
            <w:r w:rsidRPr="00411EF4">
              <w:rPr>
                <w:rFonts w:eastAsia="Calibri"/>
                <w:sz w:val="22"/>
                <w:szCs w:val="22"/>
                <w:lang w:eastAsia="en-US"/>
              </w:rPr>
              <w:t>Заявитель возвращает в сетевую организацию один экземпляр подписанного со своей стороны акта о выполнении технических условий</w:t>
            </w:r>
          </w:p>
          <w:p w:rsidR="0060758C" w:rsidRPr="00411EF4" w:rsidRDefault="0060758C" w:rsidP="005B2BB0">
            <w:pPr>
              <w:autoSpaceDE w:val="0"/>
              <w:autoSpaceDN w:val="0"/>
              <w:adjustRightInd w:val="0"/>
              <w:jc w:val="center"/>
              <w:rPr>
                <w:b/>
                <w:bCs/>
                <w:color w:val="548DD4"/>
                <w:sz w:val="22"/>
                <w:szCs w:val="22"/>
              </w:rPr>
            </w:pPr>
          </w:p>
        </w:tc>
        <w:tc>
          <w:tcPr>
            <w:tcW w:w="798" w:type="pct"/>
            <w:shd w:val="clear" w:color="auto" w:fill="auto"/>
          </w:tcPr>
          <w:p w:rsidR="0060758C" w:rsidRPr="00411EF4" w:rsidRDefault="0060758C" w:rsidP="005B2BB0">
            <w:pPr>
              <w:autoSpaceDE w:val="0"/>
              <w:autoSpaceDN w:val="0"/>
              <w:adjustRightInd w:val="0"/>
              <w:jc w:val="center"/>
              <w:rPr>
                <w:rFonts w:eastAsia="Calibri"/>
                <w:sz w:val="22"/>
                <w:szCs w:val="22"/>
                <w:lang w:eastAsia="en-US"/>
              </w:rPr>
            </w:pPr>
            <w:r w:rsidRPr="00411EF4">
              <w:rPr>
                <w:rFonts w:eastAsia="Calibri"/>
                <w:sz w:val="22"/>
                <w:szCs w:val="22"/>
                <w:lang w:eastAsia="en-US"/>
              </w:rPr>
              <w:t xml:space="preserve">Подписанный Акт о выполнении технических условий в письменной форме направляется  </w:t>
            </w:r>
            <w:r w:rsidRPr="00411EF4">
              <w:rPr>
                <w:sz w:val="22"/>
                <w:szCs w:val="22"/>
              </w:rPr>
              <w:t>способом</w:t>
            </w:r>
            <w:r w:rsidRPr="00411EF4">
              <w:rPr>
                <w:rFonts w:eastAsia="Calibri"/>
                <w:sz w:val="22"/>
                <w:szCs w:val="22"/>
                <w:lang w:eastAsia="en-US"/>
              </w:rPr>
              <w:t>, позволяющим подтвердить факт получения, или выдаются заявителю в офисе обслуживания потребителей</w:t>
            </w:r>
          </w:p>
        </w:tc>
        <w:tc>
          <w:tcPr>
            <w:tcW w:w="622" w:type="pct"/>
            <w:shd w:val="clear" w:color="auto" w:fill="auto"/>
          </w:tcPr>
          <w:p w:rsidR="0060758C" w:rsidRPr="00411EF4" w:rsidRDefault="0060758C" w:rsidP="005B2BB0">
            <w:pPr>
              <w:autoSpaceDE w:val="0"/>
              <w:autoSpaceDN w:val="0"/>
              <w:adjustRightInd w:val="0"/>
              <w:jc w:val="center"/>
              <w:rPr>
                <w:rFonts w:eastAsia="Calibri"/>
                <w:sz w:val="22"/>
                <w:szCs w:val="22"/>
                <w:lang w:eastAsia="en-US"/>
              </w:rPr>
            </w:pPr>
            <w:r w:rsidRPr="00411EF4">
              <w:rPr>
                <w:rFonts w:eastAsia="Calibri"/>
                <w:sz w:val="22"/>
                <w:szCs w:val="22"/>
                <w:lang w:eastAsia="en-US"/>
              </w:rPr>
              <w:t>В течение 5 дней со дня получения подписанного сетевой организацией акта о выполнении технических условий</w:t>
            </w:r>
          </w:p>
        </w:tc>
        <w:tc>
          <w:tcPr>
            <w:tcW w:w="980" w:type="pct"/>
            <w:shd w:val="clear" w:color="auto" w:fill="auto"/>
          </w:tcPr>
          <w:p w:rsidR="0060758C" w:rsidRPr="00411EF4" w:rsidRDefault="0060758C" w:rsidP="005B2BB0">
            <w:pPr>
              <w:autoSpaceDE w:val="0"/>
              <w:autoSpaceDN w:val="0"/>
              <w:adjustRightInd w:val="0"/>
              <w:ind w:left="-16" w:hanging="16"/>
              <w:jc w:val="center"/>
              <w:rPr>
                <w:rFonts w:eastAsia="Calibri"/>
                <w:sz w:val="22"/>
                <w:szCs w:val="22"/>
                <w:lang w:eastAsia="en-US"/>
              </w:rPr>
            </w:pPr>
            <w:r w:rsidRPr="00411EF4">
              <w:rPr>
                <w:rFonts w:eastAsia="Calibri"/>
                <w:sz w:val="22"/>
                <w:szCs w:val="22"/>
                <w:lang w:eastAsia="en-US"/>
              </w:rPr>
              <w:t>Пункт 88 Правил технологического присоединения энергопринимающих устройств потребителей электрической энергии</w:t>
            </w:r>
          </w:p>
        </w:tc>
      </w:tr>
      <w:tr w:rsidR="0060758C" w:rsidRPr="00411EF4" w:rsidTr="002E1434">
        <w:trPr>
          <w:trHeight w:val="695"/>
        </w:trPr>
        <w:tc>
          <w:tcPr>
            <w:tcW w:w="170" w:type="pct"/>
            <w:vMerge w:val="restart"/>
            <w:shd w:val="clear" w:color="auto" w:fill="auto"/>
          </w:tcPr>
          <w:p w:rsidR="0060758C" w:rsidRPr="00411EF4" w:rsidRDefault="0060758C" w:rsidP="002E1434">
            <w:pPr>
              <w:jc w:val="both"/>
              <w:rPr>
                <w:b/>
                <w:bCs/>
                <w:color w:val="548DD4"/>
                <w:sz w:val="22"/>
                <w:szCs w:val="22"/>
              </w:rPr>
            </w:pPr>
            <w:r w:rsidRPr="00411EF4">
              <w:rPr>
                <w:b/>
                <w:bCs/>
                <w:color w:val="548DD4"/>
                <w:sz w:val="22"/>
                <w:szCs w:val="22"/>
              </w:rPr>
              <w:t>5</w:t>
            </w:r>
          </w:p>
        </w:tc>
        <w:tc>
          <w:tcPr>
            <w:tcW w:w="782" w:type="pct"/>
            <w:vMerge w:val="restart"/>
            <w:shd w:val="clear" w:color="auto" w:fill="auto"/>
          </w:tcPr>
          <w:p w:rsidR="0060758C" w:rsidRPr="00411EF4" w:rsidRDefault="0060758C" w:rsidP="005B2BB0">
            <w:pPr>
              <w:autoSpaceDE w:val="0"/>
              <w:autoSpaceDN w:val="0"/>
              <w:adjustRightInd w:val="0"/>
              <w:jc w:val="center"/>
              <w:rPr>
                <w:rFonts w:eastAsia="Calibri"/>
                <w:sz w:val="22"/>
                <w:szCs w:val="22"/>
                <w:lang w:eastAsia="en-US"/>
              </w:rPr>
            </w:pPr>
            <w:r w:rsidRPr="00411EF4">
              <w:rPr>
                <w:rFonts w:eastAsia="Calibri"/>
                <w:sz w:val="22"/>
                <w:szCs w:val="22"/>
                <w:lang w:eastAsia="en-US"/>
              </w:rPr>
              <w:t>Присоединение объектов заявителя к электрическим сетям</w:t>
            </w:r>
          </w:p>
        </w:tc>
        <w:tc>
          <w:tcPr>
            <w:tcW w:w="749" w:type="pct"/>
            <w:vMerge w:val="restart"/>
            <w:shd w:val="clear" w:color="auto" w:fill="auto"/>
          </w:tcPr>
          <w:p w:rsidR="0060758C" w:rsidRPr="00411EF4" w:rsidRDefault="0060758C" w:rsidP="005B2BB0">
            <w:pPr>
              <w:autoSpaceDE w:val="0"/>
              <w:autoSpaceDN w:val="0"/>
              <w:adjustRightInd w:val="0"/>
              <w:jc w:val="center"/>
              <w:rPr>
                <w:rFonts w:eastAsia="Calibri"/>
                <w:sz w:val="22"/>
                <w:szCs w:val="22"/>
                <w:lang w:eastAsia="en-US"/>
              </w:rPr>
            </w:pPr>
          </w:p>
        </w:tc>
        <w:tc>
          <w:tcPr>
            <w:tcW w:w="899" w:type="pct"/>
            <w:shd w:val="clear" w:color="auto" w:fill="auto"/>
          </w:tcPr>
          <w:p w:rsidR="0060758C" w:rsidRPr="00411EF4" w:rsidRDefault="0060758C" w:rsidP="005B2BB0">
            <w:pPr>
              <w:autoSpaceDE w:val="0"/>
              <w:autoSpaceDN w:val="0"/>
              <w:adjustRightInd w:val="0"/>
              <w:jc w:val="center"/>
              <w:rPr>
                <w:rFonts w:eastAsia="Calibri"/>
                <w:sz w:val="22"/>
                <w:szCs w:val="22"/>
                <w:lang w:eastAsia="en-US"/>
              </w:rPr>
            </w:pPr>
            <w:r w:rsidRPr="00411EF4">
              <w:rPr>
                <w:b/>
                <w:bCs/>
                <w:color w:val="548DD4"/>
                <w:sz w:val="22"/>
                <w:szCs w:val="22"/>
              </w:rPr>
              <w:t>5.1</w:t>
            </w:r>
            <w:r w:rsidRPr="00411EF4">
              <w:rPr>
                <w:rFonts w:eastAsia="Calibri"/>
                <w:sz w:val="22"/>
                <w:szCs w:val="22"/>
                <w:lang w:eastAsia="en-US"/>
              </w:rPr>
              <w:t> Фактическое присоединение объектов заявителя к электрическим сетям и включение коммутационного аппарата (фиксация коммутационного аппарата в положении "включено").</w:t>
            </w:r>
          </w:p>
        </w:tc>
        <w:tc>
          <w:tcPr>
            <w:tcW w:w="798" w:type="pct"/>
            <w:shd w:val="clear" w:color="auto" w:fill="auto"/>
          </w:tcPr>
          <w:p w:rsidR="0060758C" w:rsidRPr="00411EF4" w:rsidRDefault="0060758C" w:rsidP="005B2BB0">
            <w:pPr>
              <w:autoSpaceDE w:val="0"/>
              <w:autoSpaceDN w:val="0"/>
              <w:adjustRightInd w:val="0"/>
              <w:jc w:val="center"/>
              <w:rPr>
                <w:rFonts w:eastAsia="Calibri"/>
                <w:sz w:val="22"/>
                <w:szCs w:val="22"/>
                <w:lang w:eastAsia="en-US"/>
              </w:rPr>
            </w:pPr>
          </w:p>
        </w:tc>
        <w:tc>
          <w:tcPr>
            <w:tcW w:w="622" w:type="pct"/>
            <w:shd w:val="clear" w:color="auto" w:fill="auto"/>
          </w:tcPr>
          <w:p w:rsidR="0060758C" w:rsidRPr="00411EF4" w:rsidRDefault="0060758C" w:rsidP="005B2BB0">
            <w:pPr>
              <w:autoSpaceDE w:val="0"/>
              <w:autoSpaceDN w:val="0"/>
              <w:adjustRightInd w:val="0"/>
              <w:jc w:val="center"/>
              <w:rPr>
                <w:rFonts w:eastAsia="Calibri"/>
                <w:sz w:val="22"/>
                <w:szCs w:val="22"/>
                <w:lang w:eastAsia="en-US"/>
              </w:rPr>
            </w:pPr>
            <w:r w:rsidRPr="00411EF4">
              <w:rPr>
                <w:rFonts w:eastAsia="Calibri"/>
                <w:sz w:val="22"/>
                <w:szCs w:val="22"/>
                <w:lang w:eastAsia="en-US"/>
              </w:rPr>
              <w:t>В соответствии с условиями договора</w:t>
            </w:r>
          </w:p>
        </w:tc>
        <w:tc>
          <w:tcPr>
            <w:tcW w:w="980" w:type="pct"/>
            <w:shd w:val="clear" w:color="auto" w:fill="auto"/>
          </w:tcPr>
          <w:p w:rsidR="0060758C" w:rsidRPr="00411EF4" w:rsidRDefault="0060758C" w:rsidP="005B2BB0">
            <w:pPr>
              <w:autoSpaceDE w:val="0"/>
              <w:autoSpaceDN w:val="0"/>
              <w:adjustRightInd w:val="0"/>
              <w:ind w:left="-16" w:hanging="16"/>
              <w:jc w:val="center"/>
              <w:rPr>
                <w:rFonts w:eastAsia="Calibri"/>
                <w:sz w:val="22"/>
                <w:szCs w:val="22"/>
                <w:lang w:eastAsia="en-US"/>
              </w:rPr>
            </w:pPr>
            <w:r w:rsidRPr="00411EF4">
              <w:rPr>
                <w:rFonts w:eastAsia="Calibri"/>
                <w:sz w:val="22"/>
                <w:szCs w:val="22"/>
                <w:lang w:eastAsia="en-US"/>
              </w:rPr>
              <w:t>Пункты 7, 18 Правил технологического присоединения энергопринимающих устройств потребителей электрической энергии</w:t>
            </w:r>
          </w:p>
        </w:tc>
      </w:tr>
      <w:tr w:rsidR="0060758C" w:rsidRPr="00411EF4" w:rsidTr="002E1434">
        <w:trPr>
          <w:trHeight w:val="270"/>
        </w:trPr>
        <w:tc>
          <w:tcPr>
            <w:tcW w:w="170" w:type="pct"/>
            <w:vMerge/>
            <w:shd w:val="clear" w:color="auto" w:fill="auto"/>
          </w:tcPr>
          <w:p w:rsidR="0060758C" w:rsidRPr="00411EF4" w:rsidRDefault="0060758C" w:rsidP="002E1434">
            <w:pPr>
              <w:jc w:val="both"/>
              <w:rPr>
                <w:b/>
                <w:bCs/>
                <w:color w:val="548DD4"/>
                <w:sz w:val="22"/>
                <w:szCs w:val="22"/>
              </w:rPr>
            </w:pPr>
          </w:p>
        </w:tc>
        <w:tc>
          <w:tcPr>
            <w:tcW w:w="782" w:type="pct"/>
            <w:vMerge/>
            <w:shd w:val="clear" w:color="auto" w:fill="auto"/>
            <w:vAlign w:val="center"/>
          </w:tcPr>
          <w:p w:rsidR="0060758C" w:rsidRPr="00411EF4" w:rsidRDefault="0060758C" w:rsidP="005B2BB0">
            <w:pPr>
              <w:autoSpaceDE w:val="0"/>
              <w:autoSpaceDN w:val="0"/>
              <w:adjustRightInd w:val="0"/>
              <w:jc w:val="center"/>
              <w:rPr>
                <w:rFonts w:eastAsia="Calibri"/>
                <w:sz w:val="22"/>
                <w:szCs w:val="22"/>
                <w:lang w:eastAsia="en-US"/>
              </w:rPr>
            </w:pPr>
          </w:p>
        </w:tc>
        <w:tc>
          <w:tcPr>
            <w:tcW w:w="749" w:type="pct"/>
            <w:vMerge/>
            <w:shd w:val="clear" w:color="auto" w:fill="auto"/>
          </w:tcPr>
          <w:p w:rsidR="0060758C" w:rsidRPr="00411EF4" w:rsidRDefault="0060758C" w:rsidP="005B2BB0">
            <w:pPr>
              <w:autoSpaceDE w:val="0"/>
              <w:autoSpaceDN w:val="0"/>
              <w:adjustRightInd w:val="0"/>
              <w:jc w:val="center"/>
              <w:rPr>
                <w:sz w:val="22"/>
                <w:szCs w:val="22"/>
              </w:rPr>
            </w:pPr>
          </w:p>
        </w:tc>
        <w:tc>
          <w:tcPr>
            <w:tcW w:w="899" w:type="pct"/>
            <w:shd w:val="clear" w:color="auto" w:fill="auto"/>
          </w:tcPr>
          <w:p w:rsidR="0060758C" w:rsidRPr="00411EF4" w:rsidRDefault="0060758C" w:rsidP="005B2BB0">
            <w:pPr>
              <w:autoSpaceDE w:val="0"/>
              <w:autoSpaceDN w:val="0"/>
              <w:adjustRightInd w:val="0"/>
              <w:jc w:val="center"/>
              <w:rPr>
                <w:rFonts w:eastAsia="Calibri"/>
                <w:sz w:val="22"/>
                <w:szCs w:val="22"/>
                <w:lang w:eastAsia="en-US"/>
              </w:rPr>
            </w:pPr>
            <w:r w:rsidRPr="00411EF4">
              <w:rPr>
                <w:b/>
                <w:bCs/>
                <w:color w:val="548DD4"/>
                <w:sz w:val="22"/>
                <w:szCs w:val="22"/>
              </w:rPr>
              <w:t>5.2.</w:t>
            </w:r>
            <w:r w:rsidRPr="00411EF4">
              <w:rPr>
                <w:rFonts w:eastAsia="Calibri"/>
                <w:sz w:val="22"/>
                <w:szCs w:val="22"/>
                <w:lang w:eastAsia="en-US"/>
              </w:rPr>
              <w:t xml:space="preserve"> Оформление сетевой организации и направление (выдача) заявителю:</w:t>
            </w:r>
          </w:p>
          <w:p w:rsidR="0060758C" w:rsidRPr="00411EF4" w:rsidRDefault="0060758C" w:rsidP="005B2BB0">
            <w:pPr>
              <w:autoSpaceDE w:val="0"/>
              <w:autoSpaceDN w:val="0"/>
              <w:adjustRightInd w:val="0"/>
              <w:jc w:val="center"/>
              <w:rPr>
                <w:rFonts w:eastAsia="Calibri"/>
                <w:sz w:val="22"/>
                <w:szCs w:val="22"/>
                <w:lang w:eastAsia="en-US"/>
              </w:rPr>
            </w:pPr>
            <w:r w:rsidRPr="00411EF4">
              <w:rPr>
                <w:rFonts w:eastAsia="Calibri"/>
                <w:sz w:val="22"/>
                <w:szCs w:val="22"/>
                <w:lang w:eastAsia="en-US"/>
              </w:rPr>
              <w:t>Акта об осуществлении технологического присоединения</w:t>
            </w:r>
          </w:p>
        </w:tc>
        <w:tc>
          <w:tcPr>
            <w:tcW w:w="798" w:type="pct"/>
            <w:shd w:val="clear" w:color="auto" w:fill="auto"/>
          </w:tcPr>
          <w:p w:rsidR="0060758C" w:rsidRPr="00411EF4" w:rsidRDefault="0060758C" w:rsidP="005B2BB0">
            <w:pPr>
              <w:autoSpaceDE w:val="0"/>
              <w:autoSpaceDN w:val="0"/>
              <w:adjustRightInd w:val="0"/>
              <w:jc w:val="center"/>
              <w:rPr>
                <w:rFonts w:eastAsia="Calibri"/>
                <w:sz w:val="22"/>
                <w:szCs w:val="22"/>
                <w:lang w:eastAsia="en-US"/>
              </w:rPr>
            </w:pPr>
            <w:r w:rsidRPr="00411EF4">
              <w:rPr>
                <w:rFonts w:eastAsia="Calibri"/>
                <w:sz w:val="22"/>
                <w:szCs w:val="22"/>
                <w:lang w:eastAsia="en-US"/>
              </w:rPr>
              <w:t xml:space="preserve">Подписанные со стороны сетевой организации Акты  в письменной форме направляются </w:t>
            </w:r>
            <w:r w:rsidRPr="00411EF4">
              <w:rPr>
                <w:sz w:val="22"/>
                <w:szCs w:val="22"/>
              </w:rPr>
              <w:t>способом</w:t>
            </w:r>
            <w:r w:rsidRPr="00411EF4">
              <w:rPr>
                <w:rFonts w:eastAsia="Calibri"/>
                <w:sz w:val="22"/>
                <w:szCs w:val="22"/>
                <w:lang w:eastAsia="en-US"/>
              </w:rPr>
              <w:t>, позволяющим подтвердить факт получения, или выдаются заявителю в офисе обслуживания потребителей</w:t>
            </w:r>
          </w:p>
        </w:tc>
        <w:tc>
          <w:tcPr>
            <w:tcW w:w="622" w:type="pct"/>
            <w:shd w:val="clear" w:color="auto" w:fill="auto"/>
          </w:tcPr>
          <w:p w:rsidR="0060758C" w:rsidRPr="00411EF4" w:rsidRDefault="0060758C" w:rsidP="005B2BB0">
            <w:pPr>
              <w:autoSpaceDE w:val="0"/>
              <w:autoSpaceDN w:val="0"/>
              <w:adjustRightInd w:val="0"/>
              <w:jc w:val="center"/>
              <w:rPr>
                <w:rFonts w:eastAsia="Calibri"/>
                <w:sz w:val="22"/>
                <w:szCs w:val="22"/>
                <w:lang w:eastAsia="en-US"/>
              </w:rPr>
            </w:pPr>
            <w:r w:rsidRPr="00411EF4">
              <w:rPr>
                <w:rFonts w:eastAsia="Calibri"/>
                <w:sz w:val="22"/>
                <w:szCs w:val="22"/>
                <w:lang w:eastAsia="en-US"/>
              </w:rPr>
              <w:t>Не позднее 3 рабочих дней после осуществления сетевой организацией фактического присоединения объектов электроэнергетики (энергопринимающих устройств) заявителя к электрическим сетям и фактического приема (подачи) напряжения и мощности</w:t>
            </w:r>
          </w:p>
        </w:tc>
        <w:tc>
          <w:tcPr>
            <w:tcW w:w="980" w:type="pct"/>
            <w:shd w:val="clear" w:color="auto" w:fill="auto"/>
          </w:tcPr>
          <w:p w:rsidR="0060758C" w:rsidRPr="00411EF4" w:rsidRDefault="0060758C" w:rsidP="005B2BB0">
            <w:pPr>
              <w:autoSpaceDE w:val="0"/>
              <w:autoSpaceDN w:val="0"/>
              <w:adjustRightInd w:val="0"/>
              <w:ind w:left="-16" w:hanging="16"/>
              <w:jc w:val="center"/>
              <w:rPr>
                <w:rFonts w:eastAsia="Calibri"/>
                <w:sz w:val="22"/>
                <w:szCs w:val="22"/>
                <w:lang w:eastAsia="en-US"/>
              </w:rPr>
            </w:pPr>
            <w:r w:rsidRPr="00411EF4">
              <w:rPr>
                <w:rFonts w:eastAsia="Calibri"/>
                <w:sz w:val="22"/>
                <w:szCs w:val="22"/>
                <w:lang w:eastAsia="en-US"/>
              </w:rPr>
              <w:t>Пункт 19 Правил технологического присоединения энергопринимающих устройств потребителей электрической энергии</w:t>
            </w:r>
          </w:p>
        </w:tc>
      </w:tr>
      <w:tr w:rsidR="0060758C" w:rsidRPr="00411EF4" w:rsidTr="002E1434">
        <w:trPr>
          <w:trHeight w:val="695"/>
        </w:trPr>
        <w:tc>
          <w:tcPr>
            <w:tcW w:w="170" w:type="pct"/>
            <w:vMerge/>
            <w:shd w:val="clear" w:color="auto" w:fill="auto"/>
          </w:tcPr>
          <w:p w:rsidR="0060758C" w:rsidRPr="00411EF4" w:rsidRDefault="0060758C" w:rsidP="002E1434">
            <w:pPr>
              <w:jc w:val="both"/>
              <w:rPr>
                <w:b/>
                <w:bCs/>
                <w:color w:val="548DD4"/>
                <w:sz w:val="22"/>
                <w:szCs w:val="22"/>
              </w:rPr>
            </w:pPr>
          </w:p>
        </w:tc>
        <w:tc>
          <w:tcPr>
            <w:tcW w:w="782" w:type="pct"/>
            <w:vMerge/>
            <w:shd w:val="clear" w:color="auto" w:fill="auto"/>
          </w:tcPr>
          <w:p w:rsidR="0060758C" w:rsidRPr="00411EF4" w:rsidRDefault="0060758C" w:rsidP="005B2BB0">
            <w:pPr>
              <w:autoSpaceDE w:val="0"/>
              <w:autoSpaceDN w:val="0"/>
              <w:adjustRightInd w:val="0"/>
              <w:jc w:val="center"/>
              <w:rPr>
                <w:sz w:val="22"/>
                <w:szCs w:val="22"/>
              </w:rPr>
            </w:pPr>
          </w:p>
        </w:tc>
        <w:tc>
          <w:tcPr>
            <w:tcW w:w="749" w:type="pct"/>
            <w:vMerge/>
            <w:shd w:val="clear" w:color="auto" w:fill="auto"/>
          </w:tcPr>
          <w:p w:rsidR="0060758C" w:rsidRPr="00411EF4" w:rsidRDefault="0060758C" w:rsidP="005B2BB0">
            <w:pPr>
              <w:autoSpaceDE w:val="0"/>
              <w:autoSpaceDN w:val="0"/>
              <w:adjustRightInd w:val="0"/>
              <w:jc w:val="center"/>
              <w:rPr>
                <w:sz w:val="22"/>
                <w:szCs w:val="22"/>
              </w:rPr>
            </w:pPr>
          </w:p>
        </w:tc>
        <w:tc>
          <w:tcPr>
            <w:tcW w:w="899" w:type="pct"/>
            <w:shd w:val="clear" w:color="auto" w:fill="auto"/>
          </w:tcPr>
          <w:p w:rsidR="0060758C" w:rsidRPr="00411EF4" w:rsidRDefault="0060758C" w:rsidP="005B2BB0">
            <w:pPr>
              <w:autoSpaceDE w:val="0"/>
              <w:autoSpaceDN w:val="0"/>
              <w:adjustRightInd w:val="0"/>
              <w:jc w:val="center"/>
              <w:rPr>
                <w:rFonts w:eastAsia="Calibri"/>
                <w:sz w:val="22"/>
                <w:szCs w:val="22"/>
                <w:lang w:eastAsia="en-US"/>
              </w:rPr>
            </w:pPr>
            <w:r w:rsidRPr="00411EF4">
              <w:rPr>
                <w:b/>
                <w:bCs/>
                <w:color w:val="548DD4"/>
                <w:sz w:val="22"/>
                <w:szCs w:val="22"/>
              </w:rPr>
              <w:t>5.3.</w:t>
            </w:r>
            <w:r w:rsidRPr="00411EF4">
              <w:rPr>
                <w:rFonts w:eastAsia="Calibri"/>
                <w:sz w:val="22"/>
                <w:szCs w:val="22"/>
                <w:lang w:eastAsia="en-US"/>
              </w:rPr>
              <w:t xml:space="preserve"> Направление сетевой организацией подписанных с  заявителем актов  в энергосбытовую организацию</w:t>
            </w:r>
          </w:p>
        </w:tc>
        <w:tc>
          <w:tcPr>
            <w:tcW w:w="798" w:type="pct"/>
            <w:shd w:val="clear" w:color="auto" w:fill="auto"/>
          </w:tcPr>
          <w:p w:rsidR="0060758C" w:rsidRPr="00411EF4" w:rsidRDefault="0060758C" w:rsidP="005B2BB0">
            <w:pPr>
              <w:jc w:val="center"/>
              <w:rPr>
                <w:rFonts w:ascii="Calibri" w:eastAsia="Calibri" w:hAnsi="Calibri"/>
                <w:sz w:val="22"/>
                <w:szCs w:val="22"/>
                <w:lang w:eastAsia="en-US"/>
              </w:rPr>
            </w:pPr>
            <w:r w:rsidRPr="00411EF4">
              <w:rPr>
                <w:rFonts w:eastAsia="Calibri"/>
                <w:sz w:val="22"/>
                <w:szCs w:val="22"/>
                <w:lang w:eastAsia="en-US"/>
              </w:rPr>
              <w:t>В письменной или электронной форме</w:t>
            </w:r>
          </w:p>
        </w:tc>
        <w:tc>
          <w:tcPr>
            <w:tcW w:w="622" w:type="pct"/>
            <w:shd w:val="clear" w:color="auto" w:fill="auto"/>
          </w:tcPr>
          <w:p w:rsidR="0060758C" w:rsidRPr="00411EF4" w:rsidRDefault="0060758C" w:rsidP="005B2BB0">
            <w:pPr>
              <w:jc w:val="center"/>
              <w:rPr>
                <w:rFonts w:ascii="Calibri" w:eastAsia="Calibri" w:hAnsi="Calibri"/>
                <w:sz w:val="22"/>
                <w:szCs w:val="22"/>
                <w:lang w:eastAsia="en-US"/>
              </w:rPr>
            </w:pPr>
            <w:r w:rsidRPr="00411EF4">
              <w:rPr>
                <w:rFonts w:eastAsia="Calibri"/>
                <w:sz w:val="22"/>
                <w:szCs w:val="22"/>
                <w:lang w:eastAsia="en-US"/>
              </w:rPr>
              <w:t>В течение 2 рабочих дней после предоставления подписанных  заявителем актов в сетевую организацию.</w:t>
            </w:r>
          </w:p>
        </w:tc>
        <w:tc>
          <w:tcPr>
            <w:tcW w:w="980" w:type="pct"/>
            <w:shd w:val="clear" w:color="auto" w:fill="auto"/>
          </w:tcPr>
          <w:p w:rsidR="0060758C" w:rsidRPr="00411EF4" w:rsidRDefault="0060758C" w:rsidP="005B2BB0">
            <w:pPr>
              <w:jc w:val="center"/>
              <w:rPr>
                <w:rFonts w:ascii="Calibri" w:eastAsia="Calibri" w:hAnsi="Calibri"/>
                <w:sz w:val="22"/>
                <w:szCs w:val="22"/>
                <w:lang w:eastAsia="en-US"/>
              </w:rPr>
            </w:pPr>
            <w:r w:rsidRPr="00411EF4">
              <w:rPr>
                <w:rFonts w:eastAsia="Calibri"/>
                <w:sz w:val="22"/>
                <w:szCs w:val="22"/>
                <w:lang w:eastAsia="en-US"/>
              </w:rPr>
              <w:t>Пункт 19 (1) Правил технологического присоединения энергопринимающих устройств потребителей электрической энергии</w:t>
            </w:r>
          </w:p>
        </w:tc>
      </w:tr>
    </w:tbl>
    <w:p w:rsidR="0060758C" w:rsidRDefault="0060758C" w:rsidP="0060758C">
      <w:pPr>
        <w:jc w:val="both"/>
        <w:outlineLvl w:val="0"/>
        <w:rPr>
          <w:b/>
          <w:color w:val="548DD4"/>
          <w:sz w:val="24"/>
          <w:szCs w:val="24"/>
        </w:rPr>
      </w:pPr>
    </w:p>
    <w:p w:rsidR="000F377B" w:rsidRDefault="000F377B" w:rsidP="00C27821">
      <w:pPr>
        <w:autoSpaceDE w:val="0"/>
        <w:autoSpaceDN w:val="0"/>
        <w:adjustRightInd w:val="0"/>
        <w:jc w:val="both"/>
        <w:rPr>
          <w:sz w:val="24"/>
          <w:szCs w:val="24"/>
        </w:rPr>
      </w:pPr>
      <w:r>
        <w:rPr>
          <w:b/>
          <w:color w:val="548DD4"/>
          <w:sz w:val="24"/>
          <w:szCs w:val="24"/>
        </w:rPr>
        <w:t>КОНТАКТНАЯ ИНФОРМАЦИЯ ДЛЯ НАПРАВЛЕНИЯ ОБРАЩЕНИИЙ:</w:t>
      </w:r>
      <w:r>
        <w:rPr>
          <w:sz w:val="24"/>
          <w:szCs w:val="24"/>
        </w:rPr>
        <w:t xml:space="preserve"> </w:t>
      </w:r>
    </w:p>
    <w:p w:rsidR="000F377B" w:rsidRDefault="000F377B" w:rsidP="00C27821">
      <w:pPr>
        <w:autoSpaceDE w:val="0"/>
        <w:autoSpaceDN w:val="0"/>
        <w:adjustRightInd w:val="0"/>
        <w:jc w:val="both"/>
        <w:rPr>
          <w:sz w:val="24"/>
          <w:szCs w:val="24"/>
        </w:rPr>
      </w:pPr>
      <w:r>
        <w:rPr>
          <w:sz w:val="24"/>
          <w:szCs w:val="24"/>
        </w:rPr>
        <w:t xml:space="preserve">Номер телефонного центра обслуживания </w:t>
      </w:r>
      <w:r>
        <w:rPr>
          <w:iCs/>
          <w:sz w:val="22"/>
          <w:szCs w:val="22"/>
        </w:rPr>
        <w:t xml:space="preserve">АО «Энергосервис Волги»: </w:t>
      </w:r>
      <w:r>
        <w:rPr>
          <w:color w:val="4472C4" w:themeColor="accent5"/>
          <w:sz w:val="24"/>
          <w:szCs w:val="24"/>
        </w:rPr>
        <w:t>8(8452)320-324</w:t>
      </w:r>
    </w:p>
    <w:p w:rsidR="000F377B" w:rsidRDefault="000F377B" w:rsidP="00C27821">
      <w:pPr>
        <w:autoSpaceDE w:val="0"/>
        <w:autoSpaceDN w:val="0"/>
        <w:adjustRightInd w:val="0"/>
        <w:jc w:val="both"/>
        <w:rPr>
          <w:sz w:val="24"/>
          <w:szCs w:val="24"/>
        </w:rPr>
      </w:pPr>
      <w:r>
        <w:rPr>
          <w:sz w:val="24"/>
          <w:szCs w:val="24"/>
        </w:rPr>
        <w:t xml:space="preserve">Адрес электронной почты </w:t>
      </w:r>
      <w:r>
        <w:rPr>
          <w:iCs/>
          <w:sz w:val="22"/>
          <w:szCs w:val="22"/>
        </w:rPr>
        <w:t>АО «Энергосервис Волги»</w:t>
      </w:r>
      <w:r>
        <w:rPr>
          <w:sz w:val="24"/>
          <w:szCs w:val="24"/>
        </w:rPr>
        <w:t xml:space="preserve">: </w:t>
      </w:r>
      <w:r>
        <w:rPr>
          <w:b/>
          <w:color w:val="4472C4" w:themeColor="accent5"/>
          <w:sz w:val="24"/>
          <w:szCs w:val="24"/>
          <w:lang w:val="en-US"/>
        </w:rPr>
        <w:t>Energoservis</w:t>
      </w:r>
      <w:r>
        <w:rPr>
          <w:b/>
          <w:color w:val="4472C4" w:themeColor="accent5"/>
          <w:sz w:val="24"/>
          <w:szCs w:val="24"/>
        </w:rPr>
        <w:t>-</w:t>
      </w:r>
      <w:r>
        <w:rPr>
          <w:b/>
          <w:color w:val="4472C4" w:themeColor="accent5"/>
          <w:sz w:val="24"/>
          <w:szCs w:val="24"/>
          <w:lang w:val="en-US"/>
        </w:rPr>
        <w:t>volgi</w:t>
      </w:r>
      <w:r>
        <w:rPr>
          <w:b/>
          <w:color w:val="4472C4" w:themeColor="accent5"/>
          <w:sz w:val="24"/>
          <w:szCs w:val="24"/>
        </w:rPr>
        <w:t>@</w:t>
      </w:r>
      <w:r>
        <w:rPr>
          <w:b/>
          <w:color w:val="4472C4" w:themeColor="accent5"/>
          <w:sz w:val="24"/>
          <w:szCs w:val="24"/>
          <w:lang w:val="en-US"/>
        </w:rPr>
        <w:t>mail</w:t>
      </w:r>
      <w:r>
        <w:rPr>
          <w:b/>
          <w:color w:val="4472C4" w:themeColor="accent5"/>
          <w:sz w:val="24"/>
          <w:szCs w:val="24"/>
        </w:rPr>
        <w:t>.</w:t>
      </w:r>
      <w:r>
        <w:rPr>
          <w:b/>
          <w:color w:val="4472C4" w:themeColor="accent5"/>
          <w:sz w:val="24"/>
          <w:szCs w:val="24"/>
          <w:lang w:val="en-US"/>
        </w:rPr>
        <w:t>ru</w:t>
      </w:r>
    </w:p>
    <w:p w:rsidR="000F377B" w:rsidRDefault="000F377B" w:rsidP="00C27821">
      <w:pPr>
        <w:autoSpaceDE w:val="0"/>
        <w:autoSpaceDN w:val="0"/>
        <w:adjustRightInd w:val="0"/>
        <w:jc w:val="both"/>
        <w:rPr>
          <w:sz w:val="24"/>
          <w:szCs w:val="24"/>
        </w:rPr>
      </w:pPr>
      <w:r>
        <w:rPr>
          <w:sz w:val="24"/>
          <w:szCs w:val="24"/>
        </w:rPr>
        <w:t xml:space="preserve">Адреса Центров обслуживания клиентов: </w:t>
      </w:r>
    </w:p>
    <w:p w:rsidR="00D653BD" w:rsidRPr="00A32EE6" w:rsidRDefault="00D653BD" w:rsidP="00D653BD">
      <w:pPr>
        <w:shd w:val="clear" w:color="auto" w:fill="FFFFFF" w:themeFill="background1"/>
        <w:rPr>
          <w:sz w:val="24"/>
          <w:szCs w:val="24"/>
        </w:rPr>
      </w:pPr>
      <w:r w:rsidRPr="00A32EE6">
        <w:rPr>
          <w:sz w:val="24"/>
          <w:szCs w:val="24"/>
        </w:rPr>
        <w:t>АО "Энергосервис Волги"- 410012, Саратовская обл,</w:t>
      </w:r>
      <w:r>
        <w:rPr>
          <w:sz w:val="24"/>
          <w:szCs w:val="24"/>
        </w:rPr>
        <w:t xml:space="preserve"> г.</w:t>
      </w:r>
      <w:r w:rsidRPr="00A32EE6">
        <w:rPr>
          <w:sz w:val="24"/>
          <w:szCs w:val="24"/>
        </w:rPr>
        <w:t xml:space="preserve"> Саратов, ул. Большая Казачья, зд. 17/39,  стр. 1, помещение 4</w:t>
      </w:r>
    </w:p>
    <w:p w:rsidR="001965C0" w:rsidRDefault="001965C0">
      <w:pPr>
        <w:rPr>
          <w:sz w:val="24"/>
          <w:szCs w:val="24"/>
        </w:rPr>
      </w:pPr>
    </w:p>
    <w:sectPr w:rsidR="001965C0">
      <w:headerReference w:type="even" r:id="rId11"/>
      <w:headerReference w:type="default" r:id="rId12"/>
      <w:pgSz w:w="16840" w:h="11907" w:orient="landscape" w:code="9"/>
      <w:pgMar w:top="1418" w:right="1134" w:bottom="567"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65C0" w:rsidRDefault="00950154">
      <w:pPr>
        <w:pStyle w:val="af"/>
      </w:pPr>
      <w:r>
        <w:separator/>
      </w:r>
    </w:p>
  </w:endnote>
  <w:endnote w:type="continuationSeparator" w:id="0">
    <w:p w:rsidR="001965C0" w:rsidRDefault="00950154">
      <w:pPr>
        <w:pStyle w:val="af"/>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65C0" w:rsidRDefault="00950154">
      <w:pPr>
        <w:pStyle w:val="af"/>
      </w:pPr>
      <w:r>
        <w:separator/>
      </w:r>
    </w:p>
  </w:footnote>
  <w:footnote w:type="continuationSeparator" w:id="0">
    <w:p w:rsidR="001965C0" w:rsidRDefault="00950154">
      <w:pPr>
        <w:pStyle w:val="af"/>
      </w:pPr>
      <w:r>
        <w:continuationSeparator/>
      </w:r>
    </w:p>
  </w:footnote>
  <w:footnote w:id="1">
    <w:p w:rsidR="0060758C" w:rsidRDefault="0060758C" w:rsidP="0060758C">
      <w:pPr>
        <w:pStyle w:val="afb"/>
      </w:pPr>
      <w:r>
        <w:rPr>
          <w:rStyle w:val="afa"/>
        </w:rPr>
        <w:footnoteRef/>
      </w:r>
      <w:r>
        <w:t xml:space="preserve"> </w:t>
      </w:r>
      <w:r>
        <w:rPr>
          <w:rFonts w:ascii="Times New Roman" w:hAnsi="Times New Roman"/>
        </w:rPr>
        <w:t>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утвержденные постановлением Правительства Российской Федерации от 27.12.2004 №861</w:t>
      </w:r>
    </w:p>
  </w:footnote>
  <w:footnote w:id="2">
    <w:p w:rsidR="0060758C" w:rsidRDefault="0060758C" w:rsidP="0060758C">
      <w:pPr>
        <w:autoSpaceDE w:val="0"/>
        <w:autoSpaceDN w:val="0"/>
        <w:adjustRightInd w:val="0"/>
        <w:ind w:firstLine="540"/>
        <w:jc w:val="both"/>
      </w:pPr>
      <w:r>
        <w:rPr>
          <w:rStyle w:val="afa"/>
        </w:rPr>
        <w:footnoteRef/>
      </w:r>
      <w:r>
        <w:t xml:space="preserve"> </w:t>
      </w:r>
      <w:r>
        <w:rPr>
          <w:sz w:val="24"/>
          <w:szCs w:val="24"/>
        </w:rPr>
        <w:t xml:space="preserve">) </w:t>
      </w:r>
      <w:r>
        <w:t>Документы в пунктах в) и г) не требуются для представления заявителями, электрохозяйство которых включает в себя только вводное устройство напряжением до 1000 В, осветительные установки, переносное электрооборудование и энергопринимающие устройства номинальным напряжением не выше 380 В</w:t>
      </w:r>
      <w:r>
        <w:rPr>
          <w:sz w:val="24"/>
          <w:szCs w:val="24"/>
        </w:rPr>
        <w:t>.</w:t>
      </w:r>
    </w:p>
  </w:footnote>
  <w:footnote w:id="3">
    <w:p w:rsidR="0060758C" w:rsidRDefault="0060758C" w:rsidP="0060758C">
      <w:pPr>
        <w:pStyle w:val="af7"/>
        <w:widowControl w:val="0"/>
        <w:tabs>
          <w:tab w:val="left" w:pos="567"/>
          <w:tab w:val="left" w:pos="1418"/>
        </w:tabs>
        <w:suppressAutoHyphens/>
        <w:spacing w:after="0" w:line="240" w:lineRule="auto"/>
        <w:ind w:left="0"/>
        <w:jc w:val="both"/>
        <w:rPr>
          <w:rFonts w:ascii="Times New Roman" w:eastAsia="Times New Roman" w:hAnsi="Times New Roman"/>
          <w:sz w:val="20"/>
          <w:szCs w:val="20"/>
          <w:lang w:eastAsia="ru-RU"/>
        </w:rPr>
      </w:pPr>
      <w:r>
        <w:rPr>
          <w:rStyle w:val="afa"/>
        </w:rPr>
        <w:footnoteRef/>
      </w:r>
      <w:r>
        <w:t xml:space="preserve"> </w:t>
      </w:r>
      <w:r>
        <w:rPr>
          <w:rFonts w:ascii="Times New Roman" w:eastAsia="Times New Roman" w:hAnsi="Times New Roman"/>
          <w:sz w:val="20"/>
          <w:szCs w:val="20"/>
          <w:lang w:eastAsia="ru-RU"/>
        </w:rPr>
        <w:t>Приказ Министерства энергетики РФ от 15 апреля 2014 г. № 186 «О Единых стандартах качества обслуживания сетевыми организациями потребителей услуг сетевых организаций» (с изменениями и дополнениями)</w:t>
      </w:r>
    </w:p>
  </w:footnote>
  <w:footnote w:id="4">
    <w:p w:rsidR="0060758C" w:rsidRDefault="0060758C" w:rsidP="0060758C">
      <w:pPr>
        <w:autoSpaceDE w:val="0"/>
        <w:autoSpaceDN w:val="0"/>
        <w:adjustRightInd w:val="0"/>
        <w:contextualSpacing/>
        <w:jc w:val="both"/>
      </w:pPr>
      <w:r>
        <w:rPr>
          <w:rStyle w:val="afa"/>
        </w:rPr>
        <w:footnoteRef/>
      </w:r>
      <w:r>
        <w:t xml:space="preserve"> Основы функционирования розничных рынков электрической энергии, утвержденные постановлением Правительства РФ от 04.05.2012 № 442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65C0" w:rsidRDefault="00950154">
    <w:pPr>
      <w:pStyle w:val="a3"/>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154</w:t>
    </w:r>
    <w:r>
      <w:rPr>
        <w:rStyle w:val="ab"/>
      </w:rPr>
      <w:fldChar w:fldCharType="end"/>
    </w:r>
  </w:p>
  <w:p w:rsidR="001965C0" w:rsidRDefault="001965C0">
    <w:pPr>
      <w:pStyle w:val="a3"/>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65C0" w:rsidRDefault="00950154">
    <w:pPr>
      <w:pStyle w:val="a3"/>
      <w:framePr w:wrap="around" w:vAnchor="text" w:hAnchor="margin" w:xAlign="right" w:y="1"/>
      <w:rPr>
        <w:rStyle w:val="ab"/>
        <w:color w:val="FFFFFF"/>
      </w:rPr>
    </w:pPr>
    <w:r>
      <w:rPr>
        <w:rStyle w:val="ab"/>
        <w:color w:val="FFFFFF"/>
      </w:rPr>
      <w:fldChar w:fldCharType="begin"/>
    </w:r>
    <w:r>
      <w:rPr>
        <w:rStyle w:val="ab"/>
        <w:color w:val="FFFFFF"/>
      </w:rPr>
      <w:instrText xml:space="preserve">PAGE  </w:instrText>
    </w:r>
    <w:r>
      <w:rPr>
        <w:rStyle w:val="ab"/>
        <w:color w:val="FFFFFF"/>
      </w:rPr>
      <w:fldChar w:fldCharType="separate"/>
    </w:r>
    <w:r w:rsidR="00DB6233">
      <w:rPr>
        <w:rStyle w:val="ab"/>
        <w:noProof/>
        <w:color w:val="FFFFFF"/>
      </w:rPr>
      <w:t>1</w:t>
    </w:r>
    <w:r>
      <w:rPr>
        <w:rStyle w:val="ab"/>
        <w:color w:val="FFFFFF"/>
      </w:rPr>
      <w:fldChar w:fldCharType="end"/>
    </w:r>
  </w:p>
  <w:p w:rsidR="001965C0" w:rsidRDefault="001965C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2CFC26CA"/>
    <w:lvl w:ilvl="0">
      <w:numFmt w:val="bullet"/>
      <w:lvlText w:val="*"/>
      <w:lvlJc w:val="left"/>
    </w:lvl>
  </w:abstractNum>
  <w:abstractNum w:abstractNumId="1" w15:restartNumberingAfterBreak="0">
    <w:nsid w:val="02EE120B"/>
    <w:multiLevelType w:val="hybridMultilevel"/>
    <w:tmpl w:val="CC0A33BC"/>
    <w:lvl w:ilvl="0" w:tplc="894EE176">
      <w:start w:val="1"/>
      <w:numFmt w:val="russianLower"/>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603C3E"/>
    <w:multiLevelType w:val="hybridMultilevel"/>
    <w:tmpl w:val="619293DC"/>
    <w:lvl w:ilvl="0" w:tplc="6702322A">
      <w:start w:val="1"/>
      <w:numFmt w:val="russianLower"/>
      <w:lvlText w:val="%1)"/>
      <w:lvlJc w:val="left"/>
      <w:pPr>
        <w:ind w:left="214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DA31AC7"/>
    <w:multiLevelType w:val="multilevel"/>
    <w:tmpl w:val="E070AC0E"/>
    <w:lvl w:ilvl="0">
      <w:start w:val="5"/>
      <w:numFmt w:val="decimal"/>
      <w:lvlText w:val="%1"/>
      <w:lvlJc w:val="left"/>
      <w:pPr>
        <w:ind w:left="360" w:hanging="360"/>
      </w:pPr>
      <w:rPr>
        <w:rFonts w:hint="default"/>
      </w:rPr>
    </w:lvl>
    <w:lvl w:ilvl="1">
      <w:start w:val="12"/>
      <w:numFmt w:val="russianLower"/>
      <w:lvlText w:val="%2)"/>
      <w:lvlJc w:val="left"/>
      <w:pPr>
        <w:ind w:left="1789" w:hanging="36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abstractNum w:abstractNumId="4" w15:restartNumberingAfterBreak="0">
    <w:nsid w:val="258B7E8F"/>
    <w:multiLevelType w:val="hybridMultilevel"/>
    <w:tmpl w:val="FCEC6EE4"/>
    <w:lvl w:ilvl="0" w:tplc="AD5643C4">
      <w:start w:val="1"/>
      <w:numFmt w:val="russianLower"/>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83F41ED"/>
    <w:multiLevelType w:val="hybridMultilevel"/>
    <w:tmpl w:val="A7667996"/>
    <w:lvl w:ilvl="0" w:tplc="E86409E8">
      <w:start w:val="1"/>
      <w:numFmt w:val="russianLower"/>
      <w:lvlText w:val="%1)"/>
      <w:lvlJc w:val="left"/>
      <w:pPr>
        <w:ind w:left="214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9D63223"/>
    <w:multiLevelType w:val="hybridMultilevel"/>
    <w:tmpl w:val="437C3716"/>
    <w:lvl w:ilvl="0" w:tplc="D924DC2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2BF47DDE"/>
    <w:multiLevelType w:val="multilevel"/>
    <w:tmpl w:val="AB6A74B6"/>
    <w:lvl w:ilvl="0">
      <w:start w:val="3"/>
      <w:numFmt w:val="decimal"/>
      <w:lvlText w:val="%1.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8" w15:restartNumberingAfterBreak="0">
    <w:nsid w:val="2F61599D"/>
    <w:multiLevelType w:val="multilevel"/>
    <w:tmpl w:val="338023CA"/>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337253C8"/>
    <w:multiLevelType w:val="multilevel"/>
    <w:tmpl w:val="BE2054CC"/>
    <w:lvl w:ilvl="0">
      <w:start w:val="1"/>
      <w:numFmt w:val="bullet"/>
      <w:lvlText w:val=""/>
      <w:lvlJc w:val="left"/>
      <w:pPr>
        <w:ind w:left="0" w:firstLine="0"/>
      </w:pPr>
      <w:rPr>
        <w:rFonts w:ascii="Symbol" w:hAnsi="Symbol" w:hint="default"/>
        <w:b w:val="0"/>
        <w:i w:val="0"/>
        <w:caps w:val="0"/>
        <w:strike w:val="0"/>
        <w:dstrike w:val="0"/>
        <w:vanish w:val="0"/>
        <w:color w:val="000000"/>
        <w:sz w:val="24"/>
        <w:szCs w:val="24"/>
        <w:vertAlign w:val="baseline"/>
      </w:rPr>
    </w:lvl>
    <w:lvl w:ilvl="1">
      <w:start w:val="1"/>
      <w:numFmt w:val="lowerLetter"/>
      <w:lvlText w:val="%2)"/>
      <w:lvlJc w:val="left"/>
      <w:pPr>
        <w:tabs>
          <w:tab w:val="num" w:pos="1429"/>
        </w:tabs>
        <w:ind w:left="1429" w:hanging="360"/>
      </w:pPr>
      <w:rPr>
        <w:rFonts w:hint="default"/>
      </w:rPr>
    </w:lvl>
    <w:lvl w:ilvl="2">
      <w:start w:val="1"/>
      <w:numFmt w:val="lowerRoman"/>
      <w:lvlText w:val="%3)"/>
      <w:lvlJc w:val="left"/>
      <w:pPr>
        <w:tabs>
          <w:tab w:val="num" w:pos="1789"/>
        </w:tabs>
        <w:ind w:left="1789" w:hanging="360"/>
      </w:pPr>
      <w:rPr>
        <w:rFonts w:hint="default"/>
      </w:rPr>
    </w:lvl>
    <w:lvl w:ilvl="3">
      <w:start w:val="1"/>
      <w:numFmt w:val="decimal"/>
      <w:lvlText w:val="(%4)"/>
      <w:lvlJc w:val="left"/>
      <w:pPr>
        <w:tabs>
          <w:tab w:val="num" w:pos="2149"/>
        </w:tabs>
        <w:ind w:left="2149" w:hanging="360"/>
      </w:pPr>
      <w:rPr>
        <w:rFonts w:hint="default"/>
      </w:rPr>
    </w:lvl>
    <w:lvl w:ilvl="4">
      <w:start w:val="1"/>
      <w:numFmt w:val="lowerLetter"/>
      <w:lvlText w:val="(%5)"/>
      <w:lvlJc w:val="left"/>
      <w:pPr>
        <w:tabs>
          <w:tab w:val="num" w:pos="2509"/>
        </w:tabs>
        <w:ind w:left="2509" w:hanging="360"/>
      </w:pPr>
      <w:rPr>
        <w:rFonts w:hint="default"/>
      </w:rPr>
    </w:lvl>
    <w:lvl w:ilvl="5">
      <w:start w:val="1"/>
      <w:numFmt w:val="lowerRoman"/>
      <w:lvlText w:val="(%6)"/>
      <w:lvlJc w:val="left"/>
      <w:pPr>
        <w:tabs>
          <w:tab w:val="num" w:pos="2869"/>
        </w:tabs>
        <w:ind w:left="2869" w:hanging="360"/>
      </w:pPr>
      <w:rPr>
        <w:rFonts w:hint="default"/>
      </w:rPr>
    </w:lvl>
    <w:lvl w:ilvl="6">
      <w:start w:val="1"/>
      <w:numFmt w:val="decimal"/>
      <w:lvlText w:val="%7"/>
      <w:lvlJc w:val="left"/>
      <w:pPr>
        <w:tabs>
          <w:tab w:val="num" w:pos="3229"/>
        </w:tabs>
        <w:ind w:left="3229" w:hanging="360"/>
      </w:pPr>
      <w:rPr>
        <w:rFonts w:ascii="Times New Roman" w:eastAsia="Times New Roman" w:hAnsi="Times New Roman" w:cs="Times New Roman"/>
      </w:rPr>
    </w:lvl>
    <w:lvl w:ilvl="7">
      <w:start w:val="1"/>
      <w:numFmt w:val="lowerLetter"/>
      <w:lvlText w:val="%8."/>
      <w:lvlJc w:val="left"/>
      <w:pPr>
        <w:tabs>
          <w:tab w:val="num" w:pos="3589"/>
        </w:tabs>
        <w:ind w:left="3589" w:hanging="360"/>
      </w:pPr>
      <w:rPr>
        <w:rFonts w:hint="default"/>
      </w:rPr>
    </w:lvl>
    <w:lvl w:ilvl="8">
      <w:start w:val="1"/>
      <w:numFmt w:val="lowerRoman"/>
      <w:lvlText w:val="%9."/>
      <w:lvlJc w:val="left"/>
      <w:pPr>
        <w:tabs>
          <w:tab w:val="num" w:pos="3949"/>
        </w:tabs>
        <w:ind w:left="3949" w:hanging="360"/>
      </w:pPr>
      <w:rPr>
        <w:rFonts w:hint="default"/>
      </w:rPr>
    </w:lvl>
  </w:abstractNum>
  <w:abstractNum w:abstractNumId="10" w15:restartNumberingAfterBreak="0">
    <w:nsid w:val="3387761C"/>
    <w:multiLevelType w:val="hybridMultilevel"/>
    <w:tmpl w:val="BBB21568"/>
    <w:lvl w:ilvl="0" w:tplc="CE3E9D14">
      <w:start w:val="1"/>
      <w:numFmt w:val="russianLower"/>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4B12AF4"/>
    <w:multiLevelType w:val="multilevel"/>
    <w:tmpl w:val="64B4B504"/>
    <w:lvl w:ilvl="0">
      <w:start w:val="6"/>
      <w:numFmt w:val="decimal"/>
      <w:lvlText w:val="%1"/>
      <w:lvlJc w:val="left"/>
      <w:pPr>
        <w:ind w:left="720" w:hanging="360"/>
      </w:pPr>
      <w:rPr>
        <w:rFonts w:hint="default"/>
      </w:rPr>
    </w:lvl>
    <w:lvl w:ilvl="1">
      <w:start w:val="2"/>
      <w:numFmt w:val="none"/>
      <w:isLgl/>
      <w:lvlText w:val="2.6"/>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2" w15:restartNumberingAfterBreak="0">
    <w:nsid w:val="367C6E3A"/>
    <w:multiLevelType w:val="multilevel"/>
    <w:tmpl w:val="567E908A"/>
    <w:lvl w:ilvl="0">
      <w:start w:val="5"/>
      <w:numFmt w:val="decimal"/>
      <w:lvlText w:val="%1"/>
      <w:lvlJc w:val="left"/>
      <w:pPr>
        <w:ind w:left="360" w:hanging="360"/>
      </w:pPr>
      <w:rPr>
        <w:rFonts w:hint="default"/>
      </w:rPr>
    </w:lvl>
    <w:lvl w:ilvl="1">
      <w:start w:val="1"/>
      <w:numFmt w:val="russianLower"/>
      <w:lvlText w:val="%2)"/>
      <w:lvlJc w:val="left"/>
      <w:pPr>
        <w:ind w:left="1789" w:hanging="36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abstractNum w:abstractNumId="13" w15:restartNumberingAfterBreak="0">
    <w:nsid w:val="375862A6"/>
    <w:multiLevelType w:val="multilevel"/>
    <w:tmpl w:val="B7547FE2"/>
    <w:lvl w:ilvl="0">
      <w:start w:val="6"/>
      <w:numFmt w:val="decimal"/>
      <w:lvlText w:val="%1"/>
      <w:lvlJc w:val="left"/>
      <w:pPr>
        <w:ind w:left="720" w:hanging="360"/>
      </w:pPr>
      <w:rPr>
        <w:rFonts w:hint="default"/>
      </w:rPr>
    </w:lvl>
    <w:lvl w:ilvl="1">
      <w:start w:val="2"/>
      <w:numFmt w:val="none"/>
      <w:isLgl/>
      <w:lvlText w:val="2.1"/>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4" w15:restartNumberingAfterBreak="0">
    <w:nsid w:val="37BA1D25"/>
    <w:multiLevelType w:val="multilevel"/>
    <w:tmpl w:val="FC4EF82E"/>
    <w:lvl w:ilvl="0">
      <w:start w:val="5"/>
      <w:numFmt w:val="decimal"/>
      <w:lvlText w:val="%1"/>
      <w:lvlJc w:val="left"/>
      <w:pPr>
        <w:ind w:left="480" w:hanging="480"/>
      </w:pPr>
      <w:rPr>
        <w:rFonts w:hint="default"/>
      </w:rPr>
    </w:lvl>
    <w:lvl w:ilvl="1">
      <w:start w:val="3"/>
      <w:numFmt w:val="decimal"/>
      <w:lvlText w:val="%1.%2"/>
      <w:lvlJc w:val="left"/>
      <w:pPr>
        <w:ind w:left="834" w:hanging="480"/>
      </w:pPr>
      <w:rPr>
        <w:rFonts w:hint="default"/>
      </w:rPr>
    </w:lvl>
    <w:lvl w:ilvl="2">
      <w:start w:val="1"/>
      <w:numFmt w:val="decimal"/>
      <w:lvlText w:val="5.5.%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5" w15:restartNumberingAfterBreak="0">
    <w:nsid w:val="40485A3A"/>
    <w:multiLevelType w:val="hybridMultilevel"/>
    <w:tmpl w:val="3C32CC30"/>
    <w:lvl w:ilvl="0" w:tplc="9984EC94">
      <w:start w:val="1"/>
      <w:numFmt w:val="russianLower"/>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1407DF8"/>
    <w:multiLevelType w:val="hybridMultilevel"/>
    <w:tmpl w:val="EF04302C"/>
    <w:lvl w:ilvl="0" w:tplc="6C00C4B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54E0AE0"/>
    <w:multiLevelType w:val="multilevel"/>
    <w:tmpl w:val="DF5A1E2A"/>
    <w:lvl w:ilvl="0">
      <w:start w:val="6"/>
      <w:numFmt w:val="decimal"/>
      <w:lvlText w:val="%1"/>
      <w:lvlJc w:val="left"/>
      <w:pPr>
        <w:ind w:left="720" w:hanging="360"/>
      </w:pPr>
      <w:rPr>
        <w:rFonts w:hint="default"/>
      </w:rPr>
    </w:lvl>
    <w:lvl w:ilvl="1">
      <w:start w:val="2"/>
      <w:numFmt w:val="decimal"/>
      <w:isLgl/>
      <w:lvlText w:val="%1.1"/>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8" w15:restartNumberingAfterBreak="0">
    <w:nsid w:val="45836CF0"/>
    <w:multiLevelType w:val="hybridMultilevel"/>
    <w:tmpl w:val="1AA6C99C"/>
    <w:lvl w:ilvl="0" w:tplc="ED6AA86E">
      <w:start w:val="1"/>
      <w:numFmt w:val="decimal"/>
      <w:lvlText w:val="3.%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9" w15:restartNumberingAfterBreak="0">
    <w:nsid w:val="46D80A2D"/>
    <w:multiLevelType w:val="multilevel"/>
    <w:tmpl w:val="08366380"/>
    <w:lvl w:ilvl="0">
      <w:start w:val="5"/>
      <w:numFmt w:val="decimal"/>
      <w:lvlText w:val="%1"/>
      <w:lvlJc w:val="left"/>
      <w:pPr>
        <w:ind w:left="360" w:hanging="360"/>
      </w:pPr>
      <w:rPr>
        <w:rFonts w:hint="default"/>
      </w:rPr>
    </w:lvl>
    <w:lvl w:ilvl="1">
      <w:start w:val="1"/>
      <w:numFmt w:val="russianLower"/>
      <w:lvlText w:val="%2)"/>
      <w:lvlJc w:val="left"/>
      <w:pPr>
        <w:ind w:left="1789" w:hanging="36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abstractNum w:abstractNumId="20" w15:restartNumberingAfterBreak="0">
    <w:nsid w:val="47D15B95"/>
    <w:multiLevelType w:val="hybridMultilevel"/>
    <w:tmpl w:val="53461106"/>
    <w:lvl w:ilvl="0" w:tplc="03542DCE">
      <w:start w:val="1"/>
      <w:numFmt w:val="russianLower"/>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81052CC"/>
    <w:multiLevelType w:val="hybridMultilevel"/>
    <w:tmpl w:val="34D8CA9E"/>
    <w:lvl w:ilvl="0" w:tplc="71B48362">
      <w:start w:val="1"/>
      <w:numFmt w:val="russianLower"/>
      <w:lvlText w:val="%1)"/>
      <w:lvlJc w:val="left"/>
      <w:pPr>
        <w:ind w:left="214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A061981"/>
    <w:multiLevelType w:val="multilevel"/>
    <w:tmpl w:val="05981648"/>
    <w:lvl w:ilvl="0">
      <w:start w:val="5"/>
      <w:numFmt w:val="decimal"/>
      <w:lvlText w:val="%1"/>
      <w:lvlJc w:val="left"/>
      <w:pPr>
        <w:ind w:left="360" w:hanging="360"/>
      </w:pPr>
      <w:rPr>
        <w:rFonts w:hint="default"/>
      </w:rPr>
    </w:lvl>
    <w:lvl w:ilvl="1">
      <w:start w:val="12"/>
      <w:numFmt w:val="russianLower"/>
      <w:lvlText w:val="%2)"/>
      <w:lvlJc w:val="left"/>
      <w:pPr>
        <w:ind w:left="1789" w:hanging="36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abstractNum w:abstractNumId="23" w15:restartNumberingAfterBreak="0">
    <w:nsid w:val="4A6D0230"/>
    <w:multiLevelType w:val="multilevel"/>
    <w:tmpl w:val="7340CB04"/>
    <w:lvl w:ilvl="0">
      <w:start w:val="6"/>
      <w:numFmt w:val="decimal"/>
      <w:lvlText w:val="%1"/>
      <w:lvlJc w:val="left"/>
      <w:pPr>
        <w:ind w:left="720" w:hanging="360"/>
      </w:pPr>
      <w:rPr>
        <w:rFonts w:hint="default"/>
      </w:rPr>
    </w:lvl>
    <w:lvl w:ilvl="1">
      <w:start w:val="2"/>
      <w:numFmt w:val="none"/>
      <w:isLgl/>
      <w:lvlText w:val="2.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4" w15:restartNumberingAfterBreak="0">
    <w:nsid w:val="5186543D"/>
    <w:multiLevelType w:val="hybridMultilevel"/>
    <w:tmpl w:val="BBB21568"/>
    <w:lvl w:ilvl="0" w:tplc="CE3E9D14">
      <w:start w:val="1"/>
      <w:numFmt w:val="russianLower"/>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4C26B97"/>
    <w:multiLevelType w:val="multilevel"/>
    <w:tmpl w:val="8786958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86"/>
        </w:tabs>
        <w:ind w:left="786" w:hanging="360"/>
      </w:pPr>
      <w:rPr>
        <w:rFonts w:ascii="Times New Roman" w:eastAsia="Times New Roman" w:hAnsi="Times New Roman" w:cs="Times New Roman"/>
        <w:b/>
        <w:color w:val="auto"/>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59B24F12"/>
    <w:multiLevelType w:val="hybridMultilevel"/>
    <w:tmpl w:val="7BF00FBE"/>
    <w:lvl w:ilvl="0" w:tplc="F810300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CCD5D24"/>
    <w:multiLevelType w:val="hybridMultilevel"/>
    <w:tmpl w:val="E480C018"/>
    <w:lvl w:ilvl="0" w:tplc="CE3E9D14">
      <w:start w:val="1"/>
      <w:numFmt w:val="russianLower"/>
      <w:lvlText w:val="%1)"/>
      <w:lvlJc w:val="left"/>
      <w:pPr>
        <w:ind w:left="1070"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8" w15:restartNumberingAfterBreak="0">
    <w:nsid w:val="647E0C1D"/>
    <w:multiLevelType w:val="hybridMultilevel"/>
    <w:tmpl w:val="B0321CEE"/>
    <w:lvl w:ilvl="0" w:tplc="CE3E9D1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692625C7"/>
    <w:multiLevelType w:val="hybridMultilevel"/>
    <w:tmpl w:val="ED8A6D2C"/>
    <w:lvl w:ilvl="0" w:tplc="CE3E9D1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69EA7931"/>
    <w:multiLevelType w:val="hybridMultilevel"/>
    <w:tmpl w:val="619293DC"/>
    <w:lvl w:ilvl="0" w:tplc="6702322A">
      <w:start w:val="1"/>
      <w:numFmt w:val="russianLower"/>
      <w:lvlText w:val="%1)"/>
      <w:lvlJc w:val="left"/>
      <w:pPr>
        <w:ind w:left="214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BA84956"/>
    <w:multiLevelType w:val="hybridMultilevel"/>
    <w:tmpl w:val="34D8CA9E"/>
    <w:lvl w:ilvl="0" w:tplc="71B48362">
      <w:start w:val="1"/>
      <w:numFmt w:val="russianLower"/>
      <w:lvlText w:val="%1)"/>
      <w:lvlJc w:val="left"/>
      <w:pPr>
        <w:ind w:left="214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0FE20AC"/>
    <w:multiLevelType w:val="hybridMultilevel"/>
    <w:tmpl w:val="222AF3D0"/>
    <w:lvl w:ilvl="0" w:tplc="0A8CDD8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3A54321"/>
    <w:multiLevelType w:val="multilevel"/>
    <w:tmpl w:val="6FB84BA2"/>
    <w:lvl w:ilvl="0">
      <w:start w:val="2"/>
      <w:numFmt w:val="decimal"/>
      <w:lvlText w:val="%1."/>
      <w:lvlJc w:val="left"/>
      <w:pPr>
        <w:ind w:left="360" w:hanging="360"/>
      </w:pPr>
      <w:rPr>
        <w:rFonts w:hint="default"/>
      </w:rPr>
    </w:lvl>
    <w:lvl w:ilvl="1">
      <w:start w:val="1"/>
      <w:numFmt w:val="decimal"/>
      <w:lvlText w:val="%1.%2"/>
      <w:lvlJc w:val="left"/>
      <w:pPr>
        <w:ind w:left="1211" w:hanging="360"/>
      </w:pPr>
      <w:rPr>
        <w:rFonts w:ascii="Times New Roman" w:hAnsi="Times New Roman" w:cs="Times New Roman" w:hint="default"/>
        <w:sz w:val="24"/>
        <w:szCs w:val="24"/>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4" w15:restartNumberingAfterBreak="0">
    <w:nsid w:val="76E27E81"/>
    <w:multiLevelType w:val="hybridMultilevel"/>
    <w:tmpl w:val="E6F26184"/>
    <w:lvl w:ilvl="0" w:tplc="8FF05FD4">
      <w:start w:val="1"/>
      <w:numFmt w:val="russianLower"/>
      <w:lvlText w:val="%1"/>
      <w:lvlJc w:val="left"/>
      <w:pPr>
        <w:ind w:left="1080" w:hanging="360"/>
      </w:pPr>
      <w:rPr>
        <w:rFonts w:ascii="Times New Roman" w:eastAsia="Calibri" w:hAnsi="Times New Roman"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15:restartNumberingAfterBreak="0">
    <w:nsid w:val="7848460D"/>
    <w:multiLevelType w:val="hybridMultilevel"/>
    <w:tmpl w:val="BBB21568"/>
    <w:lvl w:ilvl="0" w:tplc="CE3E9D14">
      <w:start w:val="1"/>
      <w:numFmt w:val="russianLower"/>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90B603D"/>
    <w:multiLevelType w:val="multilevel"/>
    <w:tmpl w:val="30220D1C"/>
    <w:lvl w:ilvl="0">
      <w:start w:val="5"/>
      <w:numFmt w:val="decimal"/>
      <w:lvlText w:val="%1"/>
      <w:lvlJc w:val="left"/>
      <w:pPr>
        <w:ind w:left="480" w:hanging="480"/>
      </w:pPr>
      <w:rPr>
        <w:rFonts w:hint="default"/>
      </w:rPr>
    </w:lvl>
    <w:lvl w:ilvl="1">
      <w:start w:val="5"/>
      <w:numFmt w:val="decimal"/>
      <w:lvlText w:val="%1.%2"/>
      <w:lvlJc w:val="left"/>
      <w:pPr>
        <w:ind w:left="834" w:hanging="480"/>
      </w:pPr>
      <w:rPr>
        <w:rFonts w:hint="default"/>
      </w:rPr>
    </w:lvl>
    <w:lvl w:ilvl="2">
      <w:start w:val="1"/>
      <w:numFmt w:val="decimal"/>
      <w:lvlText w:val="5.6.%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7" w15:restartNumberingAfterBreak="0">
    <w:nsid w:val="7A4A2A4D"/>
    <w:multiLevelType w:val="multilevel"/>
    <w:tmpl w:val="4216944E"/>
    <w:lvl w:ilvl="0">
      <w:start w:val="1"/>
      <w:numFmt w:val="decimal"/>
      <w:lvlText w:val="%1"/>
      <w:lvlJc w:val="left"/>
      <w:pPr>
        <w:ind w:left="360" w:hanging="360"/>
      </w:pPr>
      <w:rPr>
        <w:rFonts w:hint="default"/>
        <w:color w:val="auto"/>
      </w:rPr>
    </w:lvl>
    <w:lvl w:ilvl="1">
      <w:start w:val="1"/>
      <w:numFmt w:val="decimal"/>
      <w:lvlText w:val="%1.%2"/>
      <w:lvlJc w:val="left"/>
      <w:pPr>
        <w:ind w:left="1146" w:hanging="360"/>
      </w:pPr>
      <w:rPr>
        <w:rFonts w:hint="default"/>
        <w:color w:val="auto"/>
        <w:sz w:val="24"/>
        <w:szCs w:val="24"/>
      </w:rPr>
    </w:lvl>
    <w:lvl w:ilvl="2">
      <w:start w:val="1"/>
      <w:numFmt w:val="decimal"/>
      <w:lvlText w:val="%1.%2.%3"/>
      <w:lvlJc w:val="left"/>
      <w:pPr>
        <w:ind w:left="2292" w:hanging="720"/>
      </w:pPr>
      <w:rPr>
        <w:rFonts w:hint="default"/>
        <w:color w:val="auto"/>
      </w:rPr>
    </w:lvl>
    <w:lvl w:ilvl="3">
      <w:start w:val="1"/>
      <w:numFmt w:val="decimal"/>
      <w:lvlText w:val="%1.%2.%3.%4"/>
      <w:lvlJc w:val="left"/>
      <w:pPr>
        <w:ind w:left="3078" w:hanging="720"/>
      </w:pPr>
      <w:rPr>
        <w:rFonts w:hint="default"/>
        <w:color w:val="auto"/>
      </w:rPr>
    </w:lvl>
    <w:lvl w:ilvl="4">
      <w:start w:val="1"/>
      <w:numFmt w:val="decimal"/>
      <w:lvlText w:val="%1.%2.%3.%4.%5"/>
      <w:lvlJc w:val="left"/>
      <w:pPr>
        <w:ind w:left="4224" w:hanging="1080"/>
      </w:pPr>
      <w:rPr>
        <w:rFonts w:hint="default"/>
        <w:color w:val="auto"/>
      </w:rPr>
    </w:lvl>
    <w:lvl w:ilvl="5">
      <w:start w:val="1"/>
      <w:numFmt w:val="decimal"/>
      <w:lvlText w:val="%1.%2.%3.%4.%5.%6"/>
      <w:lvlJc w:val="left"/>
      <w:pPr>
        <w:ind w:left="5010" w:hanging="1080"/>
      </w:pPr>
      <w:rPr>
        <w:rFonts w:hint="default"/>
        <w:color w:val="auto"/>
      </w:rPr>
    </w:lvl>
    <w:lvl w:ilvl="6">
      <w:start w:val="1"/>
      <w:numFmt w:val="decimal"/>
      <w:lvlText w:val="%1.%2.%3.%4.%5.%6.%7"/>
      <w:lvlJc w:val="left"/>
      <w:pPr>
        <w:ind w:left="6156" w:hanging="1440"/>
      </w:pPr>
      <w:rPr>
        <w:rFonts w:hint="default"/>
        <w:color w:val="auto"/>
      </w:rPr>
    </w:lvl>
    <w:lvl w:ilvl="7">
      <w:start w:val="1"/>
      <w:numFmt w:val="decimal"/>
      <w:lvlText w:val="%1.%2.%3.%4.%5.%6.%7.%8"/>
      <w:lvlJc w:val="left"/>
      <w:pPr>
        <w:ind w:left="6942" w:hanging="1440"/>
      </w:pPr>
      <w:rPr>
        <w:rFonts w:hint="default"/>
        <w:color w:val="auto"/>
      </w:rPr>
    </w:lvl>
    <w:lvl w:ilvl="8">
      <w:start w:val="1"/>
      <w:numFmt w:val="decimal"/>
      <w:lvlText w:val="%1.%2.%3.%4.%5.%6.%7.%8.%9"/>
      <w:lvlJc w:val="left"/>
      <w:pPr>
        <w:ind w:left="8088" w:hanging="1800"/>
      </w:pPr>
      <w:rPr>
        <w:rFonts w:hint="default"/>
        <w:color w:val="auto"/>
      </w:rPr>
    </w:lvl>
  </w:abstractNum>
  <w:abstractNum w:abstractNumId="38" w15:restartNumberingAfterBreak="0">
    <w:nsid w:val="7D83620B"/>
    <w:multiLevelType w:val="hybridMultilevel"/>
    <w:tmpl w:val="38E4DDBE"/>
    <w:lvl w:ilvl="0" w:tplc="D924DC2C">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39" w15:restartNumberingAfterBreak="0">
    <w:nsid w:val="7E414DB8"/>
    <w:multiLevelType w:val="multilevel"/>
    <w:tmpl w:val="F378048E"/>
    <w:lvl w:ilvl="0">
      <w:start w:val="5"/>
      <w:numFmt w:val="decimal"/>
      <w:lvlText w:val="%1"/>
      <w:lvlJc w:val="left"/>
      <w:pPr>
        <w:ind w:left="360" w:hanging="360"/>
      </w:pPr>
      <w:rPr>
        <w:rFonts w:hint="default"/>
      </w:rPr>
    </w:lvl>
    <w:lvl w:ilvl="1">
      <w:start w:val="1"/>
      <w:numFmt w:val="russianLower"/>
      <w:lvlText w:val="%2)"/>
      <w:lvlJc w:val="left"/>
      <w:pPr>
        <w:ind w:left="1789" w:hanging="36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num w:numId="1">
    <w:abstractNumId w:val="25"/>
  </w:num>
  <w:num w:numId="2">
    <w:abstractNumId w:val="37"/>
  </w:num>
  <w:num w:numId="3">
    <w:abstractNumId w:val="9"/>
  </w:num>
  <w:num w:numId="4">
    <w:abstractNumId w:val="38"/>
  </w:num>
  <w:num w:numId="5">
    <w:abstractNumId w:val="24"/>
  </w:num>
  <w:num w:numId="6">
    <w:abstractNumId w:val="22"/>
  </w:num>
  <w:num w:numId="7">
    <w:abstractNumId w:val="8"/>
  </w:num>
  <w:num w:numId="8">
    <w:abstractNumId w:val="27"/>
  </w:num>
  <w:num w:numId="9">
    <w:abstractNumId w:val="32"/>
  </w:num>
  <w:num w:numId="10">
    <w:abstractNumId w:val="15"/>
  </w:num>
  <w:num w:numId="11">
    <w:abstractNumId w:val="12"/>
  </w:num>
  <w:num w:numId="12">
    <w:abstractNumId w:val="26"/>
  </w:num>
  <w:num w:numId="13">
    <w:abstractNumId w:val="14"/>
  </w:num>
  <w:num w:numId="14">
    <w:abstractNumId w:val="31"/>
  </w:num>
  <w:num w:numId="15">
    <w:abstractNumId w:val="4"/>
  </w:num>
  <w:num w:numId="16">
    <w:abstractNumId w:val="19"/>
  </w:num>
  <w:num w:numId="17">
    <w:abstractNumId w:val="5"/>
  </w:num>
  <w:num w:numId="18">
    <w:abstractNumId w:val="16"/>
  </w:num>
  <w:num w:numId="19">
    <w:abstractNumId w:val="20"/>
  </w:num>
  <w:num w:numId="20">
    <w:abstractNumId w:val="36"/>
  </w:num>
  <w:num w:numId="21">
    <w:abstractNumId w:val="30"/>
  </w:num>
  <w:num w:numId="22">
    <w:abstractNumId w:val="28"/>
  </w:num>
  <w:num w:numId="23">
    <w:abstractNumId w:val="3"/>
  </w:num>
  <w:num w:numId="24">
    <w:abstractNumId w:val="39"/>
  </w:num>
  <w:num w:numId="25">
    <w:abstractNumId w:val="1"/>
  </w:num>
  <w:num w:numId="26">
    <w:abstractNumId w:val="17"/>
  </w:num>
  <w:num w:numId="27">
    <w:abstractNumId w:val="23"/>
  </w:num>
  <w:num w:numId="28">
    <w:abstractNumId w:val="11"/>
  </w:num>
  <w:num w:numId="29">
    <w:abstractNumId w:val="13"/>
  </w:num>
  <w:num w:numId="30">
    <w:abstractNumId w:val="23"/>
    <w:lvlOverride w:ilvl="0">
      <w:lvl w:ilvl="0">
        <w:start w:val="6"/>
        <w:numFmt w:val="decimal"/>
        <w:lvlText w:val="%1"/>
        <w:lvlJc w:val="left"/>
        <w:pPr>
          <w:ind w:left="720" w:hanging="360"/>
        </w:pPr>
        <w:rPr>
          <w:rFonts w:hint="default"/>
        </w:rPr>
      </w:lvl>
    </w:lvlOverride>
    <w:lvlOverride w:ilvl="1">
      <w:lvl w:ilvl="1">
        <w:start w:val="2"/>
        <w:numFmt w:val="none"/>
        <w:isLgl/>
        <w:lvlText w:val="2.3"/>
        <w:lvlJc w:val="left"/>
        <w:pPr>
          <w:ind w:left="1069" w:hanging="360"/>
        </w:pPr>
        <w:rPr>
          <w:rFonts w:hint="default"/>
        </w:rPr>
      </w:lvl>
    </w:lvlOverride>
    <w:lvlOverride w:ilvl="2">
      <w:lvl w:ilvl="2">
        <w:start w:val="1"/>
        <w:numFmt w:val="decimal"/>
        <w:isLgl/>
        <w:lvlText w:val="%1.%2.%3"/>
        <w:lvlJc w:val="left"/>
        <w:pPr>
          <w:ind w:left="1778" w:hanging="720"/>
        </w:pPr>
        <w:rPr>
          <w:rFonts w:hint="default"/>
        </w:rPr>
      </w:lvl>
    </w:lvlOverride>
    <w:lvlOverride w:ilvl="3">
      <w:lvl w:ilvl="3">
        <w:start w:val="1"/>
        <w:numFmt w:val="decimal"/>
        <w:isLgl/>
        <w:lvlText w:val="%1.%2.%3.%4"/>
        <w:lvlJc w:val="left"/>
        <w:pPr>
          <w:ind w:left="2127" w:hanging="720"/>
        </w:pPr>
        <w:rPr>
          <w:rFonts w:hint="default"/>
        </w:rPr>
      </w:lvl>
    </w:lvlOverride>
    <w:lvlOverride w:ilvl="4">
      <w:lvl w:ilvl="4">
        <w:start w:val="1"/>
        <w:numFmt w:val="decimal"/>
        <w:isLgl/>
        <w:lvlText w:val="%1.%2.%3.%4.%5"/>
        <w:lvlJc w:val="left"/>
        <w:pPr>
          <w:ind w:left="2836" w:hanging="1080"/>
        </w:pPr>
        <w:rPr>
          <w:rFonts w:hint="default"/>
        </w:rPr>
      </w:lvl>
    </w:lvlOverride>
    <w:lvlOverride w:ilvl="5">
      <w:lvl w:ilvl="5">
        <w:start w:val="1"/>
        <w:numFmt w:val="decimal"/>
        <w:isLgl/>
        <w:lvlText w:val="%1.%2.%3.%4.%5.%6"/>
        <w:lvlJc w:val="left"/>
        <w:pPr>
          <w:ind w:left="3185" w:hanging="1080"/>
        </w:pPr>
        <w:rPr>
          <w:rFonts w:hint="default"/>
        </w:rPr>
      </w:lvl>
    </w:lvlOverride>
    <w:lvlOverride w:ilvl="6">
      <w:lvl w:ilvl="6">
        <w:start w:val="1"/>
        <w:numFmt w:val="decimal"/>
        <w:isLgl/>
        <w:lvlText w:val="%1.%2.%3.%4.%5.%6.%7"/>
        <w:lvlJc w:val="left"/>
        <w:pPr>
          <w:ind w:left="3894" w:hanging="1440"/>
        </w:pPr>
        <w:rPr>
          <w:rFonts w:hint="default"/>
        </w:rPr>
      </w:lvl>
    </w:lvlOverride>
    <w:lvlOverride w:ilvl="7">
      <w:lvl w:ilvl="7">
        <w:start w:val="1"/>
        <w:numFmt w:val="decimal"/>
        <w:isLgl/>
        <w:lvlText w:val="%1.%2.%3.%4.%5.%6.%7.%8"/>
        <w:lvlJc w:val="left"/>
        <w:pPr>
          <w:ind w:left="4243" w:hanging="1440"/>
        </w:pPr>
        <w:rPr>
          <w:rFonts w:hint="default"/>
        </w:rPr>
      </w:lvl>
    </w:lvlOverride>
    <w:lvlOverride w:ilvl="8">
      <w:lvl w:ilvl="8">
        <w:start w:val="1"/>
        <w:numFmt w:val="decimal"/>
        <w:isLgl/>
        <w:lvlText w:val="%1.%2.%3.%4.%5.%6.%7.%8.%9"/>
        <w:lvlJc w:val="left"/>
        <w:pPr>
          <w:ind w:left="4952" w:hanging="1800"/>
        </w:pPr>
        <w:rPr>
          <w:rFonts w:hint="default"/>
        </w:rPr>
      </w:lvl>
    </w:lvlOverride>
  </w:num>
  <w:num w:numId="31">
    <w:abstractNumId w:val="23"/>
    <w:lvlOverride w:ilvl="0">
      <w:lvl w:ilvl="0">
        <w:start w:val="6"/>
        <w:numFmt w:val="decimal"/>
        <w:lvlText w:val="%1"/>
        <w:lvlJc w:val="left"/>
        <w:pPr>
          <w:ind w:left="720" w:hanging="360"/>
        </w:pPr>
        <w:rPr>
          <w:rFonts w:hint="default"/>
        </w:rPr>
      </w:lvl>
    </w:lvlOverride>
    <w:lvlOverride w:ilvl="1">
      <w:lvl w:ilvl="1">
        <w:start w:val="2"/>
        <w:numFmt w:val="none"/>
        <w:isLgl/>
        <w:lvlText w:val="2.4"/>
        <w:lvlJc w:val="left"/>
        <w:pPr>
          <w:ind w:left="1069" w:hanging="360"/>
        </w:pPr>
        <w:rPr>
          <w:rFonts w:hint="default"/>
        </w:rPr>
      </w:lvl>
    </w:lvlOverride>
    <w:lvlOverride w:ilvl="2">
      <w:lvl w:ilvl="2">
        <w:start w:val="1"/>
        <w:numFmt w:val="decimal"/>
        <w:isLgl/>
        <w:lvlText w:val="%1.%2.%3"/>
        <w:lvlJc w:val="left"/>
        <w:pPr>
          <w:ind w:left="1778" w:hanging="720"/>
        </w:pPr>
        <w:rPr>
          <w:rFonts w:hint="default"/>
        </w:rPr>
      </w:lvl>
    </w:lvlOverride>
    <w:lvlOverride w:ilvl="3">
      <w:lvl w:ilvl="3">
        <w:start w:val="1"/>
        <w:numFmt w:val="decimal"/>
        <w:isLgl/>
        <w:lvlText w:val="%1.%2.%3.%4"/>
        <w:lvlJc w:val="left"/>
        <w:pPr>
          <w:ind w:left="2127" w:hanging="720"/>
        </w:pPr>
        <w:rPr>
          <w:rFonts w:hint="default"/>
        </w:rPr>
      </w:lvl>
    </w:lvlOverride>
    <w:lvlOverride w:ilvl="4">
      <w:lvl w:ilvl="4">
        <w:start w:val="1"/>
        <w:numFmt w:val="decimal"/>
        <w:isLgl/>
        <w:lvlText w:val="%1.%2.%3.%4.%5"/>
        <w:lvlJc w:val="left"/>
        <w:pPr>
          <w:ind w:left="2836" w:hanging="1080"/>
        </w:pPr>
        <w:rPr>
          <w:rFonts w:hint="default"/>
        </w:rPr>
      </w:lvl>
    </w:lvlOverride>
    <w:lvlOverride w:ilvl="5">
      <w:lvl w:ilvl="5">
        <w:start w:val="1"/>
        <w:numFmt w:val="decimal"/>
        <w:isLgl/>
        <w:lvlText w:val="%1.%2.%3.%4.%5.%6"/>
        <w:lvlJc w:val="left"/>
        <w:pPr>
          <w:ind w:left="3185" w:hanging="1080"/>
        </w:pPr>
        <w:rPr>
          <w:rFonts w:hint="default"/>
        </w:rPr>
      </w:lvl>
    </w:lvlOverride>
    <w:lvlOverride w:ilvl="6">
      <w:lvl w:ilvl="6">
        <w:start w:val="1"/>
        <w:numFmt w:val="decimal"/>
        <w:isLgl/>
        <w:lvlText w:val="%1.%2.%3.%4.%5.%6.%7"/>
        <w:lvlJc w:val="left"/>
        <w:pPr>
          <w:ind w:left="3894" w:hanging="1440"/>
        </w:pPr>
        <w:rPr>
          <w:rFonts w:hint="default"/>
        </w:rPr>
      </w:lvl>
    </w:lvlOverride>
    <w:lvlOverride w:ilvl="7">
      <w:lvl w:ilvl="7">
        <w:start w:val="1"/>
        <w:numFmt w:val="decimal"/>
        <w:isLgl/>
        <w:lvlText w:val="%1.%2.%3.%4.%5.%6.%7.%8"/>
        <w:lvlJc w:val="left"/>
        <w:pPr>
          <w:ind w:left="4243" w:hanging="1440"/>
        </w:pPr>
        <w:rPr>
          <w:rFonts w:hint="default"/>
        </w:rPr>
      </w:lvl>
    </w:lvlOverride>
    <w:lvlOverride w:ilvl="8">
      <w:lvl w:ilvl="8">
        <w:start w:val="1"/>
        <w:numFmt w:val="decimal"/>
        <w:isLgl/>
        <w:lvlText w:val="%1.%2.%3.%4.%5.%6.%7.%8.%9"/>
        <w:lvlJc w:val="left"/>
        <w:pPr>
          <w:ind w:left="4952" w:hanging="1800"/>
        </w:pPr>
        <w:rPr>
          <w:rFonts w:hint="default"/>
        </w:rPr>
      </w:lvl>
    </w:lvlOverride>
  </w:num>
  <w:num w:numId="32">
    <w:abstractNumId w:val="23"/>
    <w:lvlOverride w:ilvl="0">
      <w:lvl w:ilvl="0">
        <w:start w:val="6"/>
        <w:numFmt w:val="decimal"/>
        <w:lvlText w:val="%1"/>
        <w:lvlJc w:val="left"/>
        <w:pPr>
          <w:ind w:left="720" w:hanging="360"/>
        </w:pPr>
        <w:rPr>
          <w:rFonts w:hint="default"/>
        </w:rPr>
      </w:lvl>
    </w:lvlOverride>
    <w:lvlOverride w:ilvl="1">
      <w:lvl w:ilvl="1">
        <w:start w:val="2"/>
        <w:numFmt w:val="none"/>
        <w:isLgl/>
        <w:lvlText w:val="2.5"/>
        <w:lvlJc w:val="left"/>
        <w:pPr>
          <w:ind w:left="1069" w:hanging="360"/>
        </w:pPr>
        <w:rPr>
          <w:rFonts w:hint="default"/>
        </w:rPr>
      </w:lvl>
    </w:lvlOverride>
    <w:lvlOverride w:ilvl="2">
      <w:lvl w:ilvl="2">
        <w:start w:val="1"/>
        <w:numFmt w:val="decimal"/>
        <w:isLgl/>
        <w:lvlText w:val="%1.%2.%3"/>
        <w:lvlJc w:val="left"/>
        <w:pPr>
          <w:ind w:left="1778" w:hanging="720"/>
        </w:pPr>
        <w:rPr>
          <w:rFonts w:hint="default"/>
        </w:rPr>
      </w:lvl>
    </w:lvlOverride>
    <w:lvlOverride w:ilvl="3">
      <w:lvl w:ilvl="3">
        <w:start w:val="1"/>
        <w:numFmt w:val="decimal"/>
        <w:isLgl/>
        <w:lvlText w:val="%1.%2.%3.%4"/>
        <w:lvlJc w:val="left"/>
        <w:pPr>
          <w:ind w:left="2127" w:hanging="720"/>
        </w:pPr>
        <w:rPr>
          <w:rFonts w:hint="default"/>
        </w:rPr>
      </w:lvl>
    </w:lvlOverride>
    <w:lvlOverride w:ilvl="4">
      <w:lvl w:ilvl="4">
        <w:start w:val="1"/>
        <w:numFmt w:val="decimal"/>
        <w:isLgl/>
        <w:lvlText w:val="%1.%2.%3.%4.%5"/>
        <w:lvlJc w:val="left"/>
        <w:pPr>
          <w:ind w:left="2836" w:hanging="1080"/>
        </w:pPr>
        <w:rPr>
          <w:rFonts w:hint="default"/>
        </w:rPr>
      </w:lvl>
    </w:lvlOverride>
    <w:lvlOverride w:ilvl="5">
      <w:lvl w:ilvl="5">
        <w:start w:val="1"/>
        <w:numFmt w:val="decimal"/>
        <w:isLgl/>
        <w:lvlText w:val="%1.%2.%3.%4.%5.%6"/>
        <w:lvlJc w:val="left"/>
        <w:pPr>
          <w:ind w:left="3185" w:hanging="1080"/>
        </w:pPr>
        <w:rPr>
          <w:rFonts w:hint="default"/>
        </w:rPr>
      </w:lvl>
    </w:lvlOverride>
    <w:lvlOverride w:ilvl="6">
      <w:lvl w:ilvl="6">
        <w:start w:val="1"/>
        <w:numFmt w:val="decimal"/>
        <w:isLgl/>
        <w:lvlText w:val="%1.%2.%3.%4.%5.%6.%7"/>
        <w:lvlJc w:val="left"/>
        <w:pPr>
          <w:ind w:left="3894" w:hanging="1440"/>
        </w:pPr>
        <w:rPr>
          <w:rFonts w:hint="default"/>
        </w:rPr>
      </w:lvl>
    </w:lvlOverride>
    <w:lvlOverride w:ilvl="7">
      <w:lvl w:ilvl="7">
        <w:start w:val="1"/>
        <w:numFmt w:val="decimal"/>
        <w:isLgl/>
        <w:lvlText w:val="%1.%2.%3.%4.%5.%6.%7.%8"/>
        <w:lvlJc w:val="left"/>
        <w:pPr>
          <w:ind w:left="4243" w:hanging="1440"/>
        </w:pPr>
        <w:rPr>
          <w:rFonts w:hint="default"/>
        </w:rPr>
      </w:lvl>
    </w:lvlOverride>
    <w:lvlOverride w:ilvl="8">
      <w:lvl w:ilvl="8">
        <w:start w:val="1"/>
        <w:numFmt w:val="decimal"/>
        <w:isLgl/>
        <w:lvlText w:val="%1.%2.%3.%4.%5.%6.%7.%8.%9"/>
        <w:lvlJc w:val="left"/>
        <w:pPr>
          <w:ind w:left="4952" w:hanging="1800"/>
        </w:pPr>
        <w:rPr>
          <w:rFonts w:hint="default"/>
        </w:rPr>
      </w:lvl>
    </w:lvlOverride>
  </w:num>
  <w:num w:numId="33">
    <w:abstractNumId w:val="11"/>
    <w:lvlOverride w:ilvl="0">
      <w:lvl w:ilvl="0">
        <w:start w:val="6"/>
        <w:numFmt w:val="decimal"/>
        <w:lvlText w:val="%1"/>
        <w:lvlJc w:val="left"/>
        <w:pPr>
          <w:ind w:left="720" w:hanging="360"/>
        </w:pPr>
        <w:rPr>
          <w:rFonts w:hint="default"/>
        </w:rPr>
      </w:lvl>
    </w:lvlOverride>
    <w:lvlOverride w:ilvl="1">
      <w:lvl w:ilvl="1">
        <w:start w:val="2"/>
        <w:numFmt w:val="none"/>
        <w:isLgl/>
        <w:lvlText w:val="2.7"/>
        <w:lvlJc w:val="left"/>
        <w:pPr>
          <w:ind w:left="1069" w:hanging="360"/>
        </w:pPr>
        <w:rPr>
          <w:rFonts w:hint="default"/>
        </w:rPr>
      </w:lvl>
    </w:lvlOverride>
    <w:lvlOverride w:ilvl="2">
      <w:lvl w:ilvl="2">
        <w:start w:val="1"/>
        <w:numFmt w:val="decimal"/>
        <w:isLgl/>
        <w:lvlText w:val="%1.%2.%3"/>
        <w:lvlJc w:val="left"/>
        <w:pPr>
          <w:ind w:left="1778" w:hanging="720"/>
        </w:pPr>
        <w:rPr>
          <w:rFonts w:hint="default"/>
        </w:rPr>
      </w:lvl>
    </w:lvlOverride>
    <w:lvlOverride w:ilvl="3">
      <w:lvl w:ilvl="3">
        <w:start w:val="1"/>
        <w:numFmt w:val="decimal"/>
        <w:isLgl/>
        <w:lvlText w:val="%1.%2.%3.%4"/>
        <w:lvlJc w:val="left"/>
        <w:pPr>
          <w:ind w:left="2127" w:hanging="720"/>
        </w:pPr>
        <w:rPr>
          <w:rFonts w:hint="default"/>
        </w:rPr>
      </w:lvl>
    </w:lvlOverride>
    <w:lvlOverride w:ilvl="4">
      <w:lvl w:ilvl="4">
        <w:start w:val="1"/>
        <w:numFmt w:val="decimal"/>
        <w:isLgl/>
        <w:lvlText w:val="%1.%2.%3.%4.%5"/>
        <w:lvlJc w:val="left"/>
        <w:pPr>
          <w:ind w:left="2836" w:hanging="1080"/>
        </w:pPr>
        <w:rPr>
          <w:rFonts w:hint="default"/>
        </w:rPr>
      </w:lvl>
    </w:lvlOverride>
    <w:lvlOverride w:ilvl="5">
      <w:lvl w:ilvl="5">
        <w:start w:val="1"/>
        <w:numFmt w:val="decimal"/>
        <w:isLgl/>
        <w:lvlText w:val="%1.%2.%3.%4.%5.%6"/>
        <w:lvlJc w:val="left"/>
        <w:pPr>
          <w:ind w:left="3185" w:hanging="1080"/>
        </w:pPr>
        <w:rPr>
          <w:rFonts w:hint="default"/>
        </w:rPr>
      </w:lvl>
    </w:lvlOverride>
    <w:lvlOverride w:ilvl="6">
      <w:lvl w:ilvl="6">
        <w:start w:val="1"/>
        <w:numFmt w:val="decimal"/>
        <w:isLgl/>
        <w:lvlText w:val="%1.%2.%3.%4.%5.%6.%7"/>
        <w:lvlJc w:val="left"/>
        <w:pPr>
          <w:ind w:left="3894" w:hanging="1440"/>
        </w:pPr>
        <w:rPr>
          <w:rFonts w:hint="default"/>
        </w:rPr>
      </w:lvl>
    </w:lvlOverride>
    <w:lvlOverride w:ilvl="7">
      <w:lvl w:ilvl="7">
        <w:start w:val="1"/>
        <w:numFmt w:val="decimal"/>
        <w:isLgl/>
        <w:lvlText w:val="%1.%2.%3.%4.%5.%6.%7.%8"/>
        <w:lvlJc w:val="left"/>
        <w:pPr>
          <w:ind w:left="4243" w:hanging="1440"/>
        </w:pPr>
        <w:rPr>
          <w:rFonts w:hint="default"/>
        </w:rPr>
      </w:lvl>
    </w:lvlOverride>
    <w:lvlOverride w:ilvl="8">
      <w:lvl w:ilvl="8">
        <w:start w:val="1"/>
        <w:numFmt w:val="decimal"/>
        <w:isLgl/>
        <w:lvlText w:val="%1.%2.%3.%4.%5.%6.%7.%8.%9"/>
        <w:lvlJc w:val="left"/>
        <w:pPr>
          <w:ind w:left="4952" w:hanging="1800"/>
        </w:pPr>
        <w:rPr>
          <w:rFonts w:hint="default"/>
        </w:rPr>
      </w:lvl>
    </w:lvlOverride>
  </w:num>
  <w:num w:numId="34">
    <w:abstractNumId w:val="11"/>
    <w:lvlOverride w:ilvl="0">
      <w:lvl w:ilvl="0">
        <w:start w:val="6"/>
        <w:numFmt w:val="decimal"/>
        <w:lvlText w:val="%1"/>
        <w:lvlJc w:val="left"/>
        <w:pPr>
          <w:ind w:left="720" w:hanging="360"/>
        </w:pPr>
        <w:rPr>
          <w:rFonts w:hint="default"/>
        </w:rPr>
      </w:lvl>
    </w:lvlOverride>
    <w:lvlOverride w:ilvl="1">
      <w:lvl w:ilvl="1">
        <w:start w:val="2"/>
        <w:numFmt w:val="none"/>
        <w:isLgl/>
        <w:lvlText w:val="2.8"/>
        <w:lvlJc w:val="left"/>
        <w:pPr>
          <w:ind w:left="1069" w:hanging="360"/>
        </w:pPr>
        <w:rPr>
          <w:rFonts w:hint="default"/>
        </w:rPr>
      </w:lvl>
    </w:lvlOverride>
    <w:lvlOverride w:ilvl="2">
      <w:lvl w:ilvl="2">
        <w:start w:val="1"/>
        <w:numFmt w:val="decimal"/>
        <w:isLgl/>
        <w:lvlText w:val="%1.%2.%3"/>
        <w:lvlJc w:val="left"/>
        <w:pPr>
          <w:ind w:left="1778" w:hanging="720"/>
        </w:pPr>
        <w:rPr>
          <w:rFonts w:hint="default"/>
        </w:rPr>
      </w:lvl>
    </w:lvlOverride>
    <w:lvlOverride w:ilvl="3">
      <w:lvl w:ilvl="3">
        <w:start w:val="1"/>
        <w:numFmt w:val="decimal"/>
        <w:isLgl/>
        <w:lvlText w:val="%1.%2.%3.%4"/>
        <w:lvlJc w:val="left"/>
        <w:pPr>
          <w:ind w:left="2127" w:hanging="720"/>
        </w:pPr>
        <w:rPr>
          <w:rFonts w:hint="default"/>
        </w:rPr>
      </w:lvl>
    </w:lvlOverride>
    <w:lvlOverride w:ilvl="4">
      <w:lvl w:ilvl="4">
        <w:start w:val="1"/>
        <w:numFmt w:val="decimal"/>
        <w:isLgl/>
        <w:lvlText w:val="%1.%2.%3.%4.%5"/>
        <w:lvlJc w:val="left"/>
        <w:pPr>
          <w:ind w:left="2836" w:hanging="1080"/>
        </w:pPr>
        <w:rPr>
          <w:rFonts w:hint="default"/>
        </w:rPr>
      </w:lvl>
    </w:lvlOverride>
    <w:lvlOverride w:ilvl="5">
      <w:lvl w:ilvl="5">
        <w:start w:val="1"/>
        <w:numFmt w:val="decimal"/>
        <w:isLgl/>
        <w:lvlText w:val="%1.%2.%3.%4.%5.%6"/>
        <w:lvlJc w:val="left"/>
        <w:pPr>
          <w:ind w:left="3185" w:hanging="1080"/>
        </w:pPr>
        <w:rPr>
          <w:rFonts w:hint="default"/>
        </w:rPr>
      </w:lvl>
    </w:lvlOverride>
    <w:lvlOverride w:ilvl="6">
      <w:lvl w:ilvl="6">
        <w:start w:val="1"/>
        <w:numFmt w:val="decimal"/>
        <w:isLgl/>
        <w:lvlText w:val="%1.%2.%3.%4.%5.%6.%7"/>
        <w:lvlJc w:val="left"/>
        <w:pPr>
          <w:ind w:left="3894" w:hanging="1440"/>
        </w:pPr>
        <w:rPr>
          <w:rFonts w:hint="default"/>
        </w:rPr>
      </w:lvl>
    </w:lvlOverride>
    <w:lvlOverride w:ilvl="7">
      <w:lvl w:ilvl="7">
        <w:start w:val="1"/>
        <w:numFmt w:val="decimal"/>
        <w:isLgl/>
        <w:lvlText w:val="%1.%2.%3.%4.%5.%6.%7.%8"/>
        <w:lvlJc w:val="left"/>
        <w:pPr>
          <w:ind w:left="4243" w:hanging="1440"/>
        </w:pPr>
        <w:rPr>
          <w:rFonts w:hint="default"/>
        </w:rPr>
      </w:lvl>
    </w:lvlOverride>
    <w:lvlOverride w:ilvl="8">
      <w:lvl w:ilvl="8">
        <w:start w:val="1"/>
        <w:numFmt w:val="decimal"/>
        <w:isLgl/>
        <w:lvlText w:val="%1.%2.%3.%4.%5.%6.%7.%8.%9"/>
        <w:lvlJc w:val="left"/>
        <w:pPr>
          <w:ind w:left="4952" w:hanging="1800"/>
        </w:pPr>
        <w:rPr>
          <w:rFonts w:hint="default"/>
        </w:rPr>
      </w:lvl>
    </w:lvlOverride>
  </w:num>
  <w:num w:numId="35">
    <w:abstractNumId w:val="11"/>
    <w:lvlOverride w:ilvl="0">
      <w:lvl w:ilvl="0">
        <w:start w:val="6"/>
        <w:numFmt w:val="decimal"/>
        <w:lvlText w:val="%1"/>
        <w:lvlJc w:val="left"/>
        <w:pPr>
          <w:ind w:left="720" w:hanging="360"/>
        </w:pPr>
        <w:rPr>
          <w:rFonts w:hint="default"/>
        </w:rPr>
      </w:lvl>
    </w:lvlOverride>
    <w:lvlOverride w:ilvl="1">
      <w:lvl w:ilvl="1">
        <w:start w:val="2"/>
        <w:numFmt w:val="none"/>
        <w:isLgl/>
        <w:lvlText w:val="2.9"/>
        <w:lvlJc w:val="left"/>
        <w:pPr>
          <w:ind w:left="1069" w:hanging="360"/>
        </w:pPr>
        <w:rPr>
          <w:rFonts w:hint="default"/>
        </w:rPr>
      </w:lvl>
    </w:lvlOverride>
    <w:lvlOverride w:ilvl="2">
      <w:lvl w:ilvl="2">
        <w:start w:val="1"/>
        <w:numFmt w:val="decimal"/>
        <w:isLgl/>
        <w:lvlText w:val="%1.%2.%3"/>
        <w:lvlJc w:val="left"/>
        <w:pPr>
          <w:ind w:left="1778" w:hanging="720"/>
        </w:pPr>
        <w:rPr>
          <w:rFonts w:hint="default"/>
        </w:rPr>
      </w:lvl>
    </w:lvlOverride>
    <w:lvlOverride w:ilvl="3">
      <w:lvl w:ilvl="3">
        <w:start w:val="1"/>
        <w:numFmt w:val="decimal"/>
        <w:isLgl/>
        <w:lvlText w:val="%1.%2.%3.%4"/>
        <w:lvlJc w:val="left"/>
        <w:pPr>
          <w:ind w:left="2127" w:hanging="720"/>
        </w:pPr>
        <w:rPr>
          <w:rFonts w:hint="default"/>
        </w:rPr>
      </w:lvl>
    </w:lvlOverride>
    <w:lvlOverride w:ilvl="4">
      <w:lvl w:ilvl="4">
        <w:start w:val="1"/>
        <w:numFmt w:val="decimal"/>
        <w:isLgl/>
        <w:lvlText w:val="%1.%2.%3.%4.%5"/>
        <w:lvlJc w:val="left"/>
        <w:pPr>
          <w:ind w:left="2836" w:hanging="1080"/>
        </w:pPr>
        <w:rPr>
          <w:rFonts w:hint="default"/>
        </w:rPr>
      </w:lvl>
    </w:lvlOverride>
    <w:lvlOverride w:ilvl="5">
      <w:lvl w:ilvl="5">
        <w:start w:val="1"/>
        <w:numFmt w:val="decimal"/>
        <w:isLgl/>
        <w:lvlText w:val="%1.%2.%3.%4.%5.%6"/>
        <w:lvlJc w:val="left"/>
        <w:pPr>
          <w:ind w:left="3185" w:hanging="1080"/>
        </w:pPr>
        <w:rPr>
          <w:rFonts w:hint="default"/>
        </w:rPr>
      </w:lvl>
    </w:lvlOverride>
    <w:lvlOverride w:ilvl="6">
      <w:lvl w:ilvl="6">
        <w:start w:val="1"/>
        <w:numFmt w:val="decimal"/>
        <w:isLgl/>
        <w:lvlText w:val="%1.%2.%3.%4.%5.%6.%7"/>
        <w:lvlJc w:val="left"/>
        <w:pPr>
          <w:ind w:left="3894" w:hanging="1440"/>
        </w:pPr>
        <w:rPr>
          <w:rFonts w:hint="default"/>
        </w:rPr>
      </w:lvl>
    </w:lvlOverride>
    <w:lvlOverride w:ilvl="7">
      <w:lvl w:ilvl="7">
        <w:start w:val="1"/>
        <w:numFmt w:val="decimal"/>
        <w:isLgl/>
        <w:lvlText w:val="%1.%2.%3.%4.%5.%6.%7.%8"/>
        <w:lvlJc w:val="left"/>
        <w:pPr>
          <w:ind w:left="4243" w:hanging="1440"/>
        </w:pPr>
        <w:rPr>
          <w:rFonts w:hint="default"/>
        </w:rPr>
      </w:lvl>
    </w:lvlOverride>
    <w:lvlOverride w:ilvl="8">
      <w:lvl w:ilvl="8">
        <w:start w:val="1"/>
        <w:numFmt w:val="decimal"/>
        <w:isLgl/>
        <w:lvlText w:val="%1.%2.%3.%4.%5.%6.%7.%8.%9"/>
        <w:lvlJc w:val="left"/>
        <w:pPr>
          <w:ind w:left="4952" w:hanging="1800"/>
        </w:pPr>
        <w:rPr>
          <w:rFonts w:hint="default"/>
        </w:rPr>
      </w:lvl>
    </w:lvlOverride>
  </w:num>
  <w:num w:numId="36">
    <w:abstractNumId w:val="11"/>
    <w:lvlOverride w:ilvl="0">
      <w:lvl w:ilvl="0">
        <w:start w:val="6"/>
        <w:numFmt w:val="decimal"/>
        <w:lvlText w:val="%1"/>
        <w:lvlJc w:val="left"/>
        <w:pPr>
          <w:ind w:left="720" w:hanging="360"/>
        </w:pPr>
        <w:rPr>
          <w:rFonts w:hint="default"/>
        </w:rPr>
      </w:lvl>
    </w:lvlOverride>
    <w:lvlOverride w:ilvl="1">
      <w:lvl w:ilvl="1">
        <w:start w:val="2"/>
        <w:numFmt w:val="none"/>
        <w:isLgl/>
        <w:lvlText w:val="2.10"/>
        <w:lvlJc w:val="left"/>
        <w:pPr>
          <w:ind w:left="1069" w:hanging="360"/>
        </w:pPr>
        <w:rPr>
          <w:rFonts w:hint="default"/>
        </w:rPr>
      </w:lvl>
    </w:lvlOverride>
    <w:lvlOverride w:ilvl="2">
      <w:lvl w:ilvl="2">
        <w:start w:val="1"/>
        <w:numFmt w:val="decimal"/>
        <w:isLgl/>
        <w:lvlText w:val="%1.%2.%3"/>
        <w:lvlJc w:val="left"/>
        <w:pPr>
          <w:ind w:left="1778" w:hanging="720"/>
        </w:pPr>
        <w:rPr>
          <w:rFonts w:hint="default"/>
        </w:rPr>
      </w:lvl>
    </w:lvlOverride>
    <w:lvlOverride w:ilvl="3">
      <w:lvl w:ilvl="3">
        <w:start w:val="1"/>
        <w:numFmt w:val="decimal"/>
        <w:isLgl/>
        <w:lvlText w:val="%1.%2.%3.%4"/>
        <w:lvlJc w:val="left"/>
        <w:pPr>
          <w:ind w:left="2127" w:hanging="720"/>
        </w:pPr>
        <w:rPr>
          <w:rFonts w:hint="default"/>
        </w:rPr>
      </w:lvl>
    </w:lvlOverride>
    <w:lvlOverride w:ilvl="4">
      <w:lvl w:ilvl="4">
        <w:start w:val="1"/>
        <w:numFmt w:val="decimal"/>
        <w:isLgl/>
        <w:lvlText w:val="%1.%2.%3.%4.%5"/>
        <w:lvlJc w:val="left"/>
        <w:pPr>
          <w:ind w:left="2836" w:hanging="1080"/>
        </w:pPr>
        <w:rPr>
          <w:rFonts w:hint="default"/>
        </w:rPr>
      </w:lvl>
    </w:lvlOverride>
    <w:lvlOverride w:ilvl="5">
      <w:lvl w:ilvl="5">
        <w:start w:val="1"/>
        <w:numFmt w:val="decimal"/>
        <w:isLgl/>
        <w:lvlText w:val="%1.%2.%3.%4.%5.%6"/>
        <w:lvlJc w:val="left"/>
        <w:pPr>
          <w:ind w:left="3185" w:hanging="1080"/>
        </w:pPr>
        <w:rPr>
          <w:rFonts w:hint="default"/>
        </w:rPr>
      </w:lvl>
    </w:lvlOverride>
    <w:lvlOverride w:ilvl="6">
      <w:lvl w:ilvl="6">
        <w:start w:val="1"/>
        <w:numFmt w:val="decimal"/>
        <w:isLgl/>
        <w:lvlText w:val="%1.%2.%3.%4.%5.%6.%7"/>
        <w:lvlJc w:val="left"/>
        <w:pPr>
          <w:ind w:left="3894" w:hanging="1440"/>
        </w:pPr>
        <w:rPr>
          <w:rFonts w:hint="default"/>
        </w:rPr>
      </w:lvl>
    </w:lvlOverride>
    <w:lvlOverride w:ilvl="7">
      <w:lvl w:ilvl="7">
        <w:start w:val="1"/>
        <w:numFmt w:val="decimal"/>
        <w:isLgl/>
        <w:lvlText w:val="%1.%2.%3.%4.%5.%6.%7.%8"/>
        <w:lvlJc w:val="left"/>
        <w:pPr>
          <w:ind w:left="4243" w:hanging="1440"/>
        </w:pPr>
        <w:rPr>
          <w:rFonts w:hint="default"/>
        </w:rPr>
      </w:lvl>
    </w:lvlOverride>
    <w:lvlOverride w:ilvl="8">
      <w:lvl w:ilvl="8">
        <w:start w:val="1"/>
        <w:numFmt w:val="decimal"/>
        <w:isLgl/>
        <w:lvlText w:val="%1.%2.%3.%4.%5.%6.%7.%8.%9"/>
        <w:lvlJc w:val="left"/>
        <w:pPr>
          <w:ind w:left="4952" w:hanging="1800"/>
        </w:pPr>
        <w:rPr>
          <w:rFonts w:hint="default"/>
        </w:rPr>
      </w:lvl>
    </w:lvlOverride>
  </w:num>
  <w:num w:numId="37">
    <w:abstractNumId w:val="11"/>
    <w:lvlOverride w:ilvl="0">
      <w:lvl w:ilvl="0">
        <w:start w:val="6"/>
        <w:numFmt w:val="decimal"/>
        <w:lvlText w:val="%1"/>
        <w:lvlJc w:val="left"/>
        <w:pPr>
          <w:ind w:left="720" w:hanging="360"/>
        </w:pPr>
        <w:rPr>
          <w:rFonts w:hint="default"/>
        </w:rPr>
      </w:lvl>
    </w:lvlOverride>
    <w:lvlOverride w:ilvl="1">
      <w:lvl w:ilvl="1">
        <w:start w:val="2"/>
        <w:numFmt w:val="none"/>
        <w:isLgl/>
        <w:lvlText w:val="2.11"/>
        <w:lvlJc w:val="left"/>
        <w:pPr>
          <w:ind w:left="1069" w:hanging="360"/>
        </w:pPr>
        <w:rPr>
          <w:rFonts w:hint="default"/>
        </w:rPr>
      </w:lvl>
    </w:lvlOverride>
    <w:lvlOverride w:ilvl="2">
      <w:lvl w:ilvl="2">
        <w:start w:val="1"/>
        <w:numFmt w:val="decimal"/>
        <w:isLgl/>
        <w:lvlText w:val="%1.%2.%3"/>
        <w:lvlJc w:val="left"/>
        <w:pPr>
          <w:ind w:left="1778" w:hanging="720"/>
        </w:pPr>
        <w:rPr>
          <w:rFonts w:hint="default"/>
        </w:rPr>
      </w:lvl>
    </w:lvlOverride>
    <w:lvlOverride w:ilvl="3">
      <w:lvl w:ilvl="3">
        <w:start w:val="1"/>
        <w:numFmt w:val="decimal"/>
        <w:isLgl/>
        <w:lvlText w:val="%1.%2.%3.%4"/>
        <w:lvlJc w:val="left"/>
        <w:pPr>
          <w:ind w:left="2127" w:hanging="720"/>
        </w:pPr>
        <w:rPr>
          <w:rFonts w:hint="default"/>
        </w:rPr>
      </w:lvl>
    </w:lvlOverride>
    <w:lvlOverride w:ilvl="4">
      <w:lvl w:ilvl="4">
        <w:start w:val="1"/>
        <w:numFmt w:val="decimal"/>
        <w:isLgl/>
        <w:lvlText w:val="%1.%2.%3.%4.%5"/>
        <w:lvlJc w:val="left"/>
        <w:pPr>
          <w:ind w:left="2836" w:hanging="1080"/>
        </w:pPr>
        <w:rPr>
          <w:rFonts w:hint="default"/>
        </w:rPr>
      </w:lvl>
    </w:lvlOverride>
    <w:lvlOverride w:ilvl="5">
      <w:lvl w:ilvl="5">
        <w:start w:val="1"/>
        <w:numFmt w:val="decimal"/>
        <w:isLgl/>
        <w:lvlText w:val="%1.%2.%3.%4.%5.%6"/>
        <w:lvlJc w:val="left"/>
        <w:pPr>
          <w:ind w:left="3185" w:hanging="1080"/>
        </w:pPr>
        <w:rPr>
          <w:rFonts w:hint="default"/>
        </w:rPr>
      </w:lvl>
    </w:lvlOverride>
    <w:lvlOverride w:ilvl="6">
      <w:lvl w:ilvl="6">
        <w:start w:val="1"/>
        <w:numFmt w:val="decimal"/>
        <w:isLgl/>
        <w:lvlText w:val="%1.%2.%3.%4.%5.%6.%7"/>
        <w:lvlJc w:val="left"/>
        <w:pPr>
          <w:ind w:left="3894" w:hanging="1440"/>
        </w:pPr>
        <w:rPr>
          <w:rFonts w:hint="default"/>
        </w:rPr>
      </w:lvl>
    </w:lvlOverride>
    <w:lvlOverride w:ilvl="7">
      <w:lvl w:ilvl="7">
        <w:start w:val="1"/>
        <w:numFmt w:val="decimal"/>
        <w:isLgl/>
        <w:lvlText w:val="%1.%2.%3.%4.%5.%6.%7.%8"/>
        <w:lvlJc w:val="left"/>
        <w:pPr>
          <w:ind w:left="4243" w:hanging="1440"/>
        </w:pPr>
        <w:rPr>
          <w:rFonts w:hint="default"/>
        </w:rPr>
      </w:lvl>
    </w:lvlOverride>
    <w:lvlOverride w:ilvl="8">
      <w:lvl w:ilvl="8">
        <w:start w:val="1"/>
        <w:numFmt w:val="decimal"/>
        <w:isLgl/>
        <w:lvlText w:val="%1.%2.%3.%4.%5.%6.%7.%8.%9"/>
        <w:lvlJc w:val="left"/>
        <w:pPr>
          <w:ind w:left="4952" w:hanging="1800"/>
        </w:pPr>
        <w:rPr>
          <w:rFonts w:hint="default"/>
        </w:rPr>
      </w:lvl>
    </w:lvlOverride>
  </w:num>
  <w:num w:numId="38">
    <w:abstractNumId w:val="7"/>
  </w:num>
  <w:num w:numId="39">
    <w:abstractNumId w:val="7"/>
    <w:lvlOverride w:ilvl="0">
      <w:lvl w:ilvl="0">
        <w:start w:val="3"/>
        <w:numFmt w:val="none"/>
        <w:lvlText w:val="3.2"/>
        <w:lvlJc w:val="left"/>
        <w:pPr>
          <w:ind w:left="720" w:hanging="360"/>
        </w:pPr>
        <w:rPr>
          <w:rFonts w:hint="default"/>
        </w:rPr>
      </w:lvl>
    </w:lvlOverride>
    <w:lvlOverride w:ilvl="1">
      <w:lvl w:ilvl="1">
        <w:start w:val="1"/>
        <w:numFmt w:val="decimal"/>
        <w:isLgl/>
        <w:lvlText w:val="%1.%2"/>
        <w:lvlJc w:val="left"/>
        <w:pPr>
          <w:ind w:left="1069" w:hanging="360"/>
        </w:pPr>
        <w:rPr>
          <w:rFonts w:hint="default"/>
        </w:rPr>
      </w:lvl>
    </w:lvlOverride>
    <w:lvlOverride w:ilvl="2">
      <w:lvl w:ilvl="2">
        <w:start w:val="1"/>
        <w:numFmt w:val="decimal"/>
        <w:isLgl/>
        <w:lvlText w:val="%1.%2.%3"/>
        <w:lvlJc w:val="left"/>
        <w:pPr>
          <w:ind w:left="1778" w:hanging="720"/>
        </w:pPr>
        <w:rPr>
          <w:rFonts w:hint="default"/>
        </w:rPr>
      </w:lvl>
    </w:lvlOverride>
    <w:lvlOverride w:ilvl="3">
      <w:lvl w:ilvl="3">
        <w:start w:val="1"/>
        <w:numFmt w:val="decimal"/>
        <w:isLgl/>
        <w:lvlText w:val="%1.%2.%3.%4"/>
        <w:lvlJc w:val="left"/>
        <w:pPr>
          <w:ind w:left="2127" w:hanging="720"/>
        </w:pPr>
        <w:rPr>
          <w:rFonts w:hint="default"/>
        </w:rPr>
      </w:lvl>
    </w:lvlOverride>
    <w:lvlOverride w:ilvl="4">
      <w:lvl w:ilvl="4">
        <w:start w:val="1"/>
        <w:numFmt w:val="decimal"/>
        <w:isLgl/>
        <w:lvlText w:val="%1.%2.%3.%4.%5"/>
        <w:lvlJc w:val="left"/>
        <w:pPr>
          <w:ind w:left="2836" w:hanging="1080"/>
        </w:pPr>
        <w:rPr>
          <w:rFonts w:hint="default"/>
        </w:rPr>
      </w:lvl>
    </w:lvlOverride>
    <w:lvlOverride w:ilvl="5">
      <w:lvl w:ilvl="5">
        <w:start w:val="1"/>
        <w:numFmt w:val="decimal"/>
        <w:isLgl/>
        <w:lvlText w:val="%1.%2.%3.%4.%5.%6"/>
        <w:lvlJc w:val="left"/>
        <w:pPr>
          <w:ind w:left="3185" w:hanging="1080"/>
        </w:pPr>
        <w:rPr>
          <w:rFonts w:hint="default"/>
        </w:rPr>
      </w:lvl>
    </w:lvlOverride>
    <w:lvlOverride w:ilvl="6">
      <w:lvl w:ilvl="6">
        <w:start w:val="1"/>
        <w:numFmt w:val="decimal"/>
        <w:isLgl/>
        <w:lvlText w:val="%1.%2.%3.%4.%5.%6.%7"/>
        <w:lvlJc w:val="left"/>
        <w:pPr>
          <w:ind w:left="3894" w:hanging="1440"/>
        </w:pPr>
        <w:rPr>
          <w:rFonts w:hint="default"/>
        </w:rPr>
      </w:lvl>
    </w:lvlOverride>
    <w:lvlOverride w:ilvl="7">
      <w:lvl w:ilvl="7">
        <w:start w:val="1"/>
        <w:numFmt w:val="decimal"/>
        <w:isLgl/>
        <w:lvlText w:val="%1.%2.%3.%4.%5.%6.%7.%8"/>
        <w:lvlJc w:val="left"/>
        <w:pPr>
          <w:ind w:left="4243" w:hanging="1440"/>
        </w:pPr>
        <w:rPr>
          <w:rFonts w:hint="default"/>
        </w:rPr>
      </w:lvl>
    </w:lvlOverride>
    <w:lvlOverride w:ilvl="8">
      <w:lvl w:ilvl="8">
        <w:start w:val="1"/>
        <w:numFmt w:val="decimal"/>
        <w:isLgl/>
        <w:lvlText w:val="%1.%2.%3.%4.%5.%6.%7.%8.%9"/>
        <w:lvlJc w:val="left"/>
        <w:pPr>
          <w:ind w:left="4952" w:hanging="1800"/>
        </w:pPr>
        <w:rPr>
          <w:rFonts w:hint="default"/>
        </w:rPr>
      </w:lvl>
    </w:lvlOverride>
  </w:num>
  <w:num w:numId="40">
    <w:abstractNumId w:val="7"/>
    <w:lvlOverride w:ilvl="0">
      <w:lvl w:ilvl="0">
        <w:start w:val="3"/>
        <w:numFmt w:val="none"/>
        <w:lvlText w:val="3.3"/>
        <w:lvlJc w:val="left"/>
        <w:pPr>
          <w:ind w:left="720" w:hanging="360"/>
        </w:pPr>
        <w:rPr>
          <w:rFonts w:hint="default"/>
        </w:rPr>
      </w:lvl>
    </w:lvlOverride>
    <w:lvlOverride w:ilvl="1">
      <w:lvl w:ilvl="1">
        <w:start w:val="1"/>
        <w:numFmt w:val="decimal"/>
        <w:isLgl/>
        <w:lvlText w:val="%1.%2"/>
        <w:lvlJc w:val="left"/>
        <w:pPr>
          <w:ind w:left="1069" w:hanging="360"/>
        </w:pPr>
        <w:rPr>
          <w:rFonts w:hint="default"/>
        </w:rPr>
      </w:lvl>
    </w:lvlOverride>
    <w:lvlOverride w:ilvl="2">
      <w:lvl w:ilvl="2">
        <w:start w:val="1"/>
        <w:numFmt w:val="decimal"/>
        <w:isLgl/>
        <w:lvlText w:val="%1.%2.%3"/>
        <w:lvlJc w:val="left"/>
        <w:pPr>
          <w:ind w:left="1778" w:hanging="720"/>
        </w:pPr>
        <w:rPr>
          <w:rFonts w:hint="default"/>
        </w:rPr>
      </w:lvl>
    </w:lvlOverride>
    <w:lvlOverride w:ilvl="3">
      <w:lvl w:ilvl="3">
        <w:start w:val="1"/>
        <w:numFmt w:val="decimal"/>
        <w:isLgl/>
        <w:lvlText w:val="%1.%2.%3.%4"/>
        <w:lvlJc w:val="left"/>
        <w:pPr>
          <w:ind w:left="2127" w:hanging="720"/>
        </w:pPr>
        <w:rPr>
          <w:rFonts w:hint="default"/>
        </w:rPr>
      </w:lvl>
    </w:lvlOverride>
    <w:lvlOverride w:ilvl="4">
      <w:lvl w:ilvl="4">
        <w:start w:val="1"/>
        <w:numFmt w:val="decimal"/>
        <w:isLgl/>
        <w:lvlText w:val="%1.%2.%3.%4.%5"/>
        <w:lvlJc w:val="left"/>
        <w:pPr>
          <w:ind w:left="2836" w:hanging="1080"/>
        </w:pPr>
        <w:rPr>
          <w:rFonts w:hint="default"/>
        </w:rPr>
      </w:lvl>
    </w:lvlOverride>
    <w:lvlOverride w:ilvl="5">
      <w:lvl w:ilvl="5">
        <w:start w:val="1"/>
        <w:numFmt w:val="decimal"/>
        <w:isLgl/>
        <w:lvlText w:val="%1.%2.%3.%4.%5.%6"/>
        <w:lvlJc w:val="left"/>
        <w:pPr>
          <w:ind w:left="3185" w:hanging="1080"/>
        </w:pPr>
        <w:rPr>
          <w:rFonts w:hint="default"/>
        </w:rPr>
      </w:lvl>
    </w:lvlOverride>
    <w:lvlOverride w:ilvl="6">
      <w:lvl w:ilvl="6">
        <w:start w:val="1"/>
        <w:numFmt w:val="decimal"/>
        <w:isLgl/>
        <w:lvlText w:val="%1.%2.%3.%4.%5.%6.%7"/>
        <w:lvlJc w:val="left"/>
        <w:pPr>
          <w:ind w:left="3894" w:hanging="1440"/>
        </w:pPr>
        <w:rPr>
          <w:rFonts w:hint="default"/>
        </w:rPr>
      </w:lvl>
    </w:lvlOverride>
    <w:lvlOverride w:ilvl="7">
      <w:lvl w:ilvl="7">
        <w:start w:val="1"/>
        <w:numFmt w:val="decimal"/>
        <w:isLgl/>
        <w:lvlText w:val="%1.%2.%3.%4.%5.%6.%7.%8"/>
        <w:lvlJc w:val="left"/>
        <w:pPr>
          <w:ind w:left="4243" w:hanging="1440"/>
        </w:pPr>
        <w:rPr>
          <w:rFonts w:hint="default"/>
        </w:rPr>
      </w:lvl>
    </w:lvlOverride>
    <w:lvlOverride w:ilvl="8">
      <w:lvl w:ilvl="8">
        <w:start w:val="1"/>
        <w:numFmt w:val="decimal"/>
        <w:isLgl/>
        <w:lvlText w:val="%1.%2.%3.%4.%5.%6.%7.%8.%9"/>
        <w:lvlJc w:val="left"/>
        <w:pPr>
          <w:ind w:left="4952" w:hanging="1800"/>
        </w:pPr>
        <w:rPr>
          <w:rFonts w:hint="default"/>
        </w:rPr>
      </w:lvl>
    </w:lvlOverride>
  </w:num>
  <w:num w:numId="41">
    <w:abstractNumId w:val="7"/>
    <w:lvlOverride w:ilvl="0">
      <w:lvl w:ilvl="0">
        <w:start w:val="3"/>
        <w:numFmt w:val="none"/>
        <w:lvlText w:val="3.4"/>
        <w:lvlJc w:val="left"/>
        <w:pPr>
          <w:ind w:left="720" w:hanging="360"/>
        </w:pPr>
        <w:rPr>
          <w:rFonts w:hint="default"/>
        </w:rPr>
      </w:lvl>
    </w:lvlOverride>
    <w:lvlOverride w:ilvl="1">
      <w:lvl w:ilvl="1">
        <w:start w:val="1"/>
        <w:numFmt w:val="decimal"/>
        <w:isLgl/>
        <w:lvlText w:val="%1.%2"/>
        <w:lvlJc w:val="left"/>
        <w:pPr>
          <w:ind w:left="1069" w:hanging="360"/>
        </w:pPr>
        <w:rPr>
          <w:rFonts w:hint="default"/>
        </w:rPr>
      </w:lvl>
    </w:lvlOverride>
    <w:lvlOverride w:ilvl="2">
      <w:lvl w:ilvl="2">
        <w:start w:val="1"/>
        <w:numFmt w:val="decimal"/>
        <w:isLgl/>
        <w:lvlText w:val="%1.%2.%3"/>
        <w:lvlJc w:val="left"/>
        <w:pPr>
          <w:ind w:left="1778" w:hanging="720"/>
        </w:pPr>
        <w:rPr>
          <w:rFonts w:hint="default"/>
        </w:rPr>
      </w:lvl>
    </w:lvlOverride>
    <w:lvlOverride w:ilvl="3">
      <w:lvl w:ilvl="3">
        <w:start w:val="1"/>
        <w:numFmt w:val="decimal"/>
        <w:isLgl/>
        <w:lvlText w:val="%1.%2.%3.%4"/>
        <w:lvlJc w:val="left"/>
        <w:pPr>
          <w:ind w:left="2127" w:hanging="720"/>
        </w:pPr>
        <w:rPr>
          <w:rFonts w:hint="default"/>
        </w:rPr>
      </w:lvl>
    </w:lvlOverride>
    <w:lvlOverride w:ilvl="4">
      <w:lvl w:ilvl="4">
        <w:start w:val="1"/>
        <w:numFmt w:val="decimal"/>
        <w:isLgl/>
        <w:lvlText w:val="%1.%2.%3.%4.%5"/>
        <w:lvlJc w:val="left"/>
        <w:pPr>
          <w:ind w:left="2836" w:hanging="1080"/>
        </w:pPr>
        <w:rPr>
          <w:rFonts w:hint="default"/>
        </w:rPr>
      </w:lvl>
    </w:lvlOverride>
    <w:lvlOverride w:ilvl="5">
      <w:lvl w:ilvl="5">
        <w:start w:val="1"/>
        <w:numFmt w:val="decimal"/>
        <w:isLgl/>
        <w:lvlText w:val="%1.%2.%3.%4.%5.%6"/>
        <w:lvlJc w:val="left"/>
        <w:pPr>
          <w:ind w:left="3185" w:hanging="1080"/>
        </w:pPr>
        <w:rPr>
          <w:rFonts w:hint="default"/>
        </w:rPr>
      </w:lvl>
    </w:lvlOverride>
    <w:lvlOverride w:ilvl="6">
      <w:lvl w:ilvl="6">
        <w:start w:val="1"/>
        <w:numFmt w:val="decimal"/>
        <w:isLgl/>
        <w:lvlText w:val="%1.%2.%3.%4.%5.%6.%7"/>
        <w:lvlJc w:val="left"/>
        <w:pPr>
          <w:ind w:left="3894" w:hanging="1440"/>
        </w:pPr>
        <w:rPr>
          <w:rFonts w:hint="default"/>
        </w:rPr>
      </w:lvl>
    </w:lvlOverride>
    <w:lvlOverride w:ilvl="7">
      <w:lvl w:ilvl="7">
        <w:start w:val="1"/>
        <w:numFmt w:val="decimal"/>
        <w:isLgl/>
        <w:lvlText w:val="%1.%2.%3.%4.%5.%6.%7.%8"/>
        <w:lvlJc w:val="left"/>
        <w:pPr>
          <w:ind w:left="4243" w:hanging="1440"/>
        </w:pPr>
        <w:rPr>
          <w:rFonts w:hint="default"/>
        </w:rPr>
      </w:lvl>
    </w:lvlOverride>
    <w:lvlOverride w:ilvl="8">
      <w:lvl w:ilvl="8">
        <w:start w:val="1"/>
        <w:numFmt w:val="decimal"/>
        <w:isLgl/>
        <w:lvlText w:val="%1.%2.%3.%4.%5.%6.%7.%8.%9"/>
        <w:lvlJc w:val="left"/>
        <w:pPr>
          <w:ind w:left="4952" w:hanging="1800"/>
        </w:pPr>
        <w:rPr>
          <w:rFonts w:hint="default"/>
        </w:rPr>
      </w:lvl>
    </w:lvlOverride>
  </w:num>
  <w:num w:numId="42">
    <w:abstractNumId w:val="7"/>
    <w:lvlOverride w:ilvl="0">
      <w:lvl w:ilvl="0">
        <w:start w:val="3"/>
        <w:numFmt w:val="none"/>
        <w:lvlText w:val="3.5"/>
        <w:lvlJc w:val="left"/>
        <w:pPr>
          <w:ind w:left="720" w:hanging="360"/>
        </w:pPr>
        <w:rPr>
          <w:rFonts w:hint="default"/>
        </w:rPr>
      </w:lvl>
    </w:lvlOverride>
    <w:lvlOverride w:ilvl="1">
      <w:lvl w:ilvl="1">
        <w:start w:val="1"/>
        <w:numFmt w:val="decimal"/>
        <w:isLgl/>
        <w:lvlText w:val="%1.%2"/>
        <w:lvlJc w:val="left"/>
        <w:pPr>
          <w:ind w:left="1069" w:hanging="360"/>
        </w:pPr>
        <w:rPr>
          <w:rFonts w:hint="default"/>
        </w:rPr>
      </w:lvl>
    </w:lvlOverride>
    <w:lvlOverride w:ilvl="2">
      <w:lvl w:ilvl="2">
        <w:start w:val="1"/>
        <w:numFmt w:val="decimal"/>
        <w:isLgl/>
        <w:lvlText w:val="%1.%2.%3"/>
        <w:lvlJc w:val="left"/>
        <w:pPr>
          <w:ind w:left="1778" w:hanging="720"/>
        </w:pPr>
        <w:rPr>
          <w:rFonts w:hint="default"/>
        </w:rPr>
      </w:lvl>
    </w:lvlOverride>
    <w:lvlOverride w:ilvl="3">
      <w:lvl w:ilvl="3">
        <w:start w:val="1"/>
        <w:numFmt w:val="decimal"/>
        <w:isLgl/>
        <w:lvlText w:val="%1.%2.%3.%4"/>
        <w:lvlJc w:val="left"/>
        <w:pPr>
          <w:ind w:left="2127" w:hanging="720"/>
        </w:pPr>
        <w:rPr>
          <w:rFonts w:hint="default"/>
        </w:rPr>
      </w:lvl>
    </w:lvlOverride>
    <w:lvlOverride w:ilvl="4">
      <w:lvl w:ilvl="4">
        <w:start w:val="1"/>
        <w:numFmt w:val="decimal"/>
        <w:isLgl/>
        <w:lvlText w:val="%1.%2.%3.%4.%5"/>
        <w:lvlJc w:val="left"/>
        <w:pPr>
          <w:ind w:left="2836" w:hanging="1080"/>
        </w:pPr>
        <w:rPr>
          <w:rFonts w:hint="default"/>
        </w:rPr>
      </w:lvl>
    </w:lvlOverride>
    <w:lvlOverride w:ilvl="5">
      <w:lvl w:ilvl="5">
        <w:start w:val="1"/>
        <w:numFmt w:val="decimal"/>
        <w:isLgl/>
        <w:lvlText w:val="%1.%2.%3.%4.%5.%6"/>
        <w:lvlJc w:val="left"/>
        <w:pPr>
          <w:ind w:left="3185" w:hanging="1080"/>
        </w:pPr>
        <w:rPr>
          <w:rFonts w:hint="default"/>
        </w:rPr>
      </w:lvl>
    </w:lvlOverride>
    <w:lvlOverride w:ilvl="6">
      <w:lvl w:ilvl="6">
        <w:start w:val="1"/>
        <w:numFmt w:val="decimal"/>
        <w:isLgl/>
        <w:lvlText w:val="%1.%2.%3.%4.%5.%6.%7"/>
        <w:lvlJc w:val="left"/>
        <w:pPr>
          <w:ind w:left="3894" w:hanging="1440"/>
        </w:pPr>
        <w:rPr>
          <w:rFonts w:hint="default"/>
        </w:rPr>
      </w:lvl>
    </w:lvlOverride>
    <w:lvlOverride w:ilvl="7">
      <w:lvl w:ilvl="7">
        <w:start w:val="1"/>
        <w:numFmt w:val="decimal"/>
        <w:isLgl/>
        <w:lvlText w:val="%1.%2.%3.%4.%5.%6.%7.%8"/>
        <w:lvlJc w:val="left"/>
        <w:pPr>
          <w:ind w:left="4243" w:hanging="1440"/>
        </w:pPr>
        <w:rPr>
          <w:rFonts w:hint="default"/>
        </w:rPr>
      </w:lvl>
    </w:lvlOverride>
    <w:lvlOverride w:ilvl="8">
      <w:lvl w:ilvl="8">
        <w:start w:val="1"/>
        <w:numFmt w:val="decimal"/>
        <w:isLgl/>
        <w:lvlText w:val="%1.%2.%3.%4.%5.%6.%7.%8.%9"/>
        <w:lvlJc w:val="left"/>
        <w:pPr>
          <w:ind w:left="4952" w:hanging="1800"/>
        </w:pPr>
        <w:rPr>
          <w:rFonts w:hint="default"/>
        </w:rPr>
      </w:lvl>
    </w:lvlOverride>
  </w:num>
  <w:num w:numId="43">
    <w:abstractNumId w:val="7"/>
    <w:lvlOverride w:ilvl="0">
      <w:lvl w:ilvl="0">
        <w:start w:val="3"/>
        <w:numFmt w:val="none"/>
        <w:lvlText w:val="3.6"/>
        <w:lvlJc w:val="left"/>
        <w:pPr>
          <w:ind w:left="720" w:hanging="360"/>
        </w:pPr>
        <w:rPr>
          <w:rFonts w:hint="default"/>
        </w:rPr>
      </w:lvl>
    </w:lvlOverride>
    <w:lvlOverride w:ilvl="1">
      <w:lvl w:ilvl="1">
        <w:start w:val="1"/>
        <w:numFmt w:val="decimal"/>
        <w:isLgl/>
        <w:lvlText w:val="%1.%2"/>
        <w:lvlJc w:val="left"/>
        <w:pPr>
          <w:ind w:left="1069" w:hanging="360"/>
        </w:pPr>
        <w:rPr>
          <w:rFonts w:hint="default"/>
        </w:rPr>
      </w:lvl>
    </w:lvlOverride>
    <w:lvlOverride w:ilvl="2">
      <w:lvl w:ilvl="2">
        <w:start w:val="1"/>
        <w:numFmt w:val="decimal"/>
        <w:isLgl/>
        <w:lvlText w:val="%1.%2.%3"/>
        <w:lvlJc w:val="left"/>
        <w:pPr>
          <w:ind w:left="1778" w:hanging="720"/>
        </w:pPr>
        <w:rPr>
          <w:rFonts w:hint="default"/>
        </w:rPr>
      </w:lvl>
    </w:lvlOverride>
    <w:lvlOverride w:ilvl="3">
      <w:lvl w:ilvl="3">
        <w:start w:val="1"/>
        <w:numFmt w:val="decimal"/>
        <w:isLgl/>
        <w:lvlText w:val="%1.%2.%3.%4"/>
        <w:lvlJc w:val="left"/>
        <w:pPr>
          <w:ind w:left="2127" w:hanging="720"/>
        </w:pPr>
        <w:rPr>
          <w:rFonts w:hint="default"/>
        </w:rPr>
      </w:lvl>
    </w:lvlOverride>
    <w:lvlOverride w:ilvl="4">
      <w:lvl w:ilvl="4">
        <w:start w:val="1"/>
        <w:numFmt w:val="decimal"/>
        <w:isLgl/>
        <w:lvlText w:val="%1.%2.%3.%4.%5"/>
        <w:lvlJc w:val="left"/>
        <w:pPr>
          <w:ind w:left="2836" w:hanging="1080"/>
        </w:pPr>
        <w:rPr>
          <w:rFonts w:hint="default"/>
        </w:rPr>
      </w:lvl>
    </w:lvlOverride>
    <w:lvlOverride w:ilvl="5">
      <w:lvl w:ilvl="5">
        <w:start w:val="1"/>
        <w:numFmt w:val="decimal"/>
        <w:isLgl/>
        <w:lvlText w:val="%1.%2.%3.%4.%5.%6"/>
        <w:lvlJc w:val="left"/>
        <w:pPr>
          <w:ind w:left="3185" w:hanging="1080"/>
        </w:pPr>
        <w:rPr>
          <w:rFonts w:hint="default"/>
        </w:rPr>
      </w:lvl>
    </w:lvlOverride>
    <w:lvlOverride w:ilvl="6">
      <w:lvl w:ilvl="6">
        <w:start w:val="1"/>
        <w:numFmt w:val="decimal"/>
        <w:isLgl/>
        <w:lvlText w:val="%1.%2.%3.%4.%5.%6.%7"/>
        <w:lvlJc w:val="left"/>
        <w:pPr>
          <w:ind w:left="3894" w:hanging="1440"/>
        </w:pPr>
        <w:rPr>
          <w:rFonts w:hint="default"/>
        </w:rPr>
      </w:lvl>
    </w:lvlOverride>
    <w:lvlOverride w:ilvl="7">
      <w:lvl w:ilvl="7">
        <w:start w:val="1"/>
        <w:numFmt w:val="decimal"/>
        <w:isLgl/>
        <w:lvlText w:val="%1.%2.%3.%4.%5.%6.%7.%8"/>
        <w:lvlJc w:val="left"/>
        <w:pPr>
          <w:ind w:left="4243" w:hanging="1440"/>
        </w:pPr>
        <w:rPr>
          <w:rFonts w:hint="default"/>
        </w:rPr>
      </w:lvl>
    </w:lvlOverride>
    <w:lvlOverride w:ilvl="8">
      <w:lvl w:ilvl="8">
        <w:start w:val="1"/>
        <w:numFmt w:val="decimal"/>
        <w:isLgl/>
        <w:lvlText w:val="%1.%2.%3.%4.%5.%6.%7.%8.%9"/>
        <w:lvlJc w:val="left"/>
        <w:pPr>
          <w:ind w:left="4952" w:hanging="1800"/>
        </w:pPr>
        <w:rPr>
          <w:rFonts w:hint="default"/>
        </w:rPr>
      </w:lvl>
    </w:lvlOverride>
  </w:num>
  <w:num w:numId="44">
    <w:abstractNumId w:val="7"/>
    <w:lvlOverride w:ilvl="0">
      <w:lvl w:ilvl="0">
        <w:start w:val="3"/>
        <w:numFmt w:val="none"/>
        <w:lvlText w:val="3.7"/>
        <w:lvlJc w:val="left"/>
        <w:pPr>
          <w:ind w:left="720" w:hanging="360"/>
        </w:pPr>
        <w:rPr>
          <w:rFonts w:hint="default"/>
        </w:rPr>
      </w:lvl>
    </w:lvlOverride>
    <w:lvlOverride w:ilvl="1">
      <w:lvl w:ilvl="1">
        <w:start w:val="1"/>
        <w:numFmt w:val="decimal"/>
        <w:isLgl/>
        <w:lvlText w:val="%1.%2"/>
        <w:lvlJc w:val="left"/>
        <w:pPr>
          <w:ind w:left="1069" w:hanging="360"/>
        </w:pPr>
        <w:rPr>
          <w:rFonts w:hint="default"/>
        </w:rPr>
      </w:lvl>
    </w:lvlOverride>
    <w:lvlOverride w:ilvl="2">
      <w:lvl w:ilvl="2">
        <w:start w:val="1"/>
        <w:numFmt w:val="decimal"/>
        <w:isLgl/>
        <w:lvlText w:val="%1.%2.%3"/>
        <w:lvlJc w:val="left"/>
        <w:pPr>
          <w:ind w:left="1778" w:hanging="720"/>
        </w:pPr>
        <w:rPr>
          <w:rFonts w:hint="default"/>
        </w:rPr>
      </w:lvl>
    </w:lvlOverride>
    <w:lvlOverride w:ilvl="3">
      <w:lvl w:ilvl="3">
        <w:start w:val="1"/>
        <w:numFmt w:val="decimal"/>
        <w:isLgl/>
        <w:lvlText w:val="%1.%2.%3.%4"/>
        <w:lvlJc w:val="left"/>
        <w:pPr>
          <w:ind w:left="2127" w:hanging="720"/>
        </w:pPr>
        <w:rPr>
          <w:rFonts w:hint="default"/>
        </w:rPr>
      </w:lvl>
    </w:lvlOverride>
    <w:lvlOverride w:ilvl="4">
      <w:lvl w:ilvl="4">
        <w:start w:val="1"/>
        <w:numFmt w:val="decimal"/>
        <w:isLgl/>
        <w:lvlText w:val="%1.%2.%3.%4.%5"/>
        <w:lvlJc w:val="left"/>
        <w:pPr>
          <w:ind w:left="2836" w:hanging="1080"/>
        </w:pPr>
        <w:rPr>
          <w:rFonts w:hint="default"/>
        </w:rPr>
      </w:lvl>
    </w:lvlOverride>
    <w:lvlOverride w:ilvl="5">
      <w:lvl w:ilvl="5">
        <w:start w:val="1"/>
        <w:numFmt w:val="decimal"/>
        <w:isLgl/>
        <w:lvlText w:val="%1.%2.%3.%4.%5.%6"/>
        <w:lvlJc w:val="left"/>
        <w:pPr>
          <w:ind w:left="3185" w:hanging="1080"/>
        </w:pPr>
        <w:rPr>
          <w:rFonts w:hint="default"/>
        </w:rPr>
      </w:lvl>
    </w:lvlOverride>
    <w:lvlOverride w:ilvl="6">
      <w:lvl w:ilvl="6">
        <w:start w:val="1"/>
        <w:numFmt w:val="decimal"/>
        <w:isLgl/>
        <w:lvlText w:val="%1.%2.%3.%4.%5.%6.%7"/>
        <w:lvlJc w:val="left"/>
        <w:pPr>
          <w:ind w:left="3894" w:hanging="1440"/>
        </w:pPr>
        <w:rPr>
          <w:rFonts w:hint="default"/>
        </w:rPr>
      </w:lvl>
    </w:lvlOverride>
    <w:lvlOverride w:ilvl="7">
      <w:lvl w:ilvl="7">
        <w:start w:val="1"/>
        <w:numFmt w:val="decimal"/>
        <w:isLgl/>
        <w:lvlText w:val="%1.%2.%3.%4.%5.%6.%7.%8"/>
        <w:lvlJc w:val="left"/>
        <w:pPr>
          <w:ind w:left="4243" w:hanging="1440"/>
        </w:pPr>
        <w:rPr>
          <w:rFonts w:hint="default"/>
        </w:rPr>
      </w:lvl>
    </w:lvlOverride>
    <w:lvlOverride w:ilvl="8">
      <w:lvl w:ilvl="8">
        <w:start w:val="1"/>
        <w:numFmt w:val="decimal"/>
        <w:isLgl/>
        <w:lvlText w:val="%1.%2.%3.%4.%5.%6.%7.%8.%9"/>
        <w:lvlJc w:val="left"/>
        <w:pPr>
          <w:ind w:left="4952" w:hanging="1800"/>
        </w:pPr>
        <w:rPr>
          <w:rFonts w:hint="default"/>
        </w:rPr>
      </w:lvl>
    </w:lvlOverride>
  </w:num>
  <w:num w:numId="45">
    <w:abstractNumId w:val="7"/>
    <w:lvlOverride w:ilvl="0">
      <w:lvl w:ilvl="0">
        <w:start w:val="3"/>
        <w:numFmt w:val="none"/>
        <w:lvlText w:val="3.8"/>
        <w:lvlJc w:val="left"/>
        <w:pPr>
          <w:ind w:left="720" w:hanging="360"/>
        </w:pPr>
        <w:rPr>
          <w:rFonts w:hint="default"/>
        </w:rPr>
      </w:lvl>
    </w:lvlOverride>
    <w:lvlOverride w:ilvl="1">
      <w:lvl w:ilvl="1">
        <w:start w:val="1"/>
        <w:numFmt w:val="decimal"/>
        <w:isLgl/>
        <w:lvlText w:val="%1.%2"/>
        <w:lvlJc w:val="left"/>
        <w:pPr>
          <w:ind w:left="1069" w:hanging="360"/>
        </w:pPr>
        <w:rPr>
          <w:rFonts w:hint="default"/>
        </w:rPr>
      </w:lvl>
    </w:lvlOverride>
    <w:lvlOverride w:ilvl="2">
      <w:lvl w:ilvl="2">
        <w:start w:val="1"/>
        <w:numFmt w:val="decimal"/>
        <w:isLgl/>
        <w:lvlText w:val="%1.%2.%3"/>
        <w:lvlJc w:val="left"/>
        <w:pPr>
          <w:ind w:left="1778" w:hanging="720"/>
        </w:pPr>
        <w:rPr>
          <w:rFonts w:hint="default"/>
        </w:rPr>
      </w:lvl>
    </w:lvlOverride>
    <w:lvlOverride w:ilvl="3">
      <w:lvl w:ilvl="3">
        <w:start w:val="1"/>
        <w:numFmt w:val="decimal"/>
        <w:isLgl/>
        <w:lvlText w:val="%1.%2.%3.%4"/>
        <w:lvlJc w:val="left"/>
        <w:pPr>
          <w:ind w:left="2127" w:hanging="720"/>
        </w:pPr>
        <w:rPr>
          <w:rFonts w:hint="default"/>
        </w:rPr>
      </w:lvl>
    </w:lvlOverride>
    <w:lvlOverride w:ilvl="4">
      <w:lvl w:ilvl="4">
        <w:start w:val="1"/>
        <w:numFmt w:val="decimal"/>
        <w:isLgl/>
        <w:lvlText w:val="%1.%2.%3.%4.%5"/>
        <w:lvlJc w:val="left"/>
        <w:pPr>
          <w:ind w:left="2836" w:hanging="1080"/>
        </w:pPr>
        <w:rPr>
          <w:rFonts w:hint="default"/>
        </w:rPr>
      </w:lvl>
    </w:lvlOverride>
    <w:lvlOverride w:ilvl="5">
      <w:lvl w:ilvl="5">
        <w:start w:val="1"/>
        <w:numFmt w:val="decimal"/>
        <w:isLgl/>
        <w:lvlText w:val="%1.%2.%3.%4.%5.%6"/>
        <w:lvlJc w:val="left"/>
        <w:pPr>
          <w:ind w:left="3185" w:hanging="1080"/>
        </w:pPr>
        <w:rPr>
          <w:rFonts w:hint="default"/>
        </w:rPr>
      </w:lvl>
    </w:lvlOverride>
    <w:lvlOverride w:ilvl="6">
      <w:lvl w:ilvl="6">
        <w:start w:val="1"/>
        <w:numFmt w:val="decimal"/>
        <w:isLgl/>
        <w:lvlText w:val="%1.%2.%3.%4.%5.%6.%7"/>
        <w:lvlJc w:val="left"/>
        <w:pPr>
          <w:ind w:left="3894" w:hanging="1440"/>
        </w:pPr>
        <w:rPr>
          <w:rFonts w:hint="default"/>
        </w:rPr>
      </w:lvl>
    </w:lvlOverride>
    <w:lvlOverride w:ilvl="7">
      <w:lvl w:ilvl="7">
        <w:start w:val="1"/>
        <w:numFmt w:val="decimal"/>
        <w:isLgl/>
        <w:lvlText w:val="%1.%2.%3.%4.%5.%6.%7.%8"/>
        <w:lvlJc w:val="left"/>
        <w:pPr>
          <w:ind w:left="4243" w:hanging="1440"/>
        </w:pPr>
        <w:rPr>
          <w:rFonts w:hint="default"/>
        </w:rPr>
      </w:lvl>
    </w:lvlOverride>
    <w:lvlOverride w:ilvl="8">
      <w:lvl w:ilvl="8">
        <w:start w:val="1"/>
        <w:numFmt w:val="decimal"/>
        <w:isLgl/>
        <w:lvlText w:val="%1.%2.%3.%4.%5.%6.%7.%8.%9"/>
        <w:lvlJc w:val="left"/>
        <w:pPr>
          <w:ind w:left="4952" w:hanging="1800"/>
        </w:pPr>
        <w:rPr>
          <w:rFonts w:hint="default"/>
        </w:rPr>
      </w:lvl>
    </w:lvlOverride>
  </w:num>
  <w:num w:numId="46">
    <w:abstractNumId w:val="7"/>
    <w:lvlOverride w:ilvl="0">
      <w:lvl w:ilvl="0">
        <w:start w:val="3"/>
        <w:numFmt w:val="none"/>
        <w:lvlText w:val="3.9"/>
        <w:lvlJc w:val="left"/>
        <w:pPr>
          <w:ind w:left="720" w:hanging="360"/>
        </w:pPr>
        <w:rPr>
          <w:rFonts w:hint="default"/>
        </w:rPr>
      </w:lvl>
    </w:lvlOverride>
    <w:lvlOverride w:ilvl="1">
      <w:lvl w:ilvl="1">
        <w:start w:val="1"/>
        <w:numFmt w:val="decimal"/>
        <w:isLgl/>
        <w:lvlText w:val="%1.%2"/>
        <w:lvlJc w:val="left"/>
        <w:pPr>
          <w:ind w:left="1069" w:hanging="360"/>
        </w:pPr>
        <w:rPr>
          <w:rFonts w:hint="default"/>
        </w:rPr>
      </w:lvl>
    </w:lvlOverride>
    <w:lvlOverride w:ilvl="2">
      <w:lvl w:ilvl="2">
        <w:start w:val="1"/>
        <w:numFmt w:val="decimal"/>
        <w:isLgl/>
        <w:lvlText w:val="%1.%2.%3"/>
        <w:lvlJc w:val="left"/>
        <w:pPr>
          <w:ind w:left="1778" w:hanging="720"/>
        </w:pPr>
        <w:rPr>
          <w:rFonts w:hint="default"/>
        </w:rPr>
      </w:lvl>
    </w:lvlOverride>
    <w:lvlOverride w:ilvl="3">
      <w:lvl w:ilvl="3">
        <w:start w:val="1"/>
        <w:numFmt w:val="decimal"/>
        <w:isLgl/>
        <w:lvlText w:val="%1.%2.%3.%4"/>
        <w:lvlJc w:val="left"/>
        <w:pPr>
          <w:ind w:left="2127" w:hanging="720"/>
        </w:pPr>
        <w:rPr>
          <w:rFonts w:hint="default"/>
        </w:rPr>
      </w:lvl>
    </w:lvlOverride>
    <w:lvlOverride w:ilvl="4">
      <w:lvl w:ilvl="4">
        <w:start w:val="1"/>
        <w:numFmt w:val="decimal"/>
        <w:isLgl/>
        <w:lvlText w:val="%1.%2.%3.%4.%5"/>
        <w:lvlJc w:val="left"/>
        <w:pPr>
          <w:ind w:left="2836" w:hanging="1080"/>
        </w:pPr>
        <w:rPr>
          <w:rFonts w:hint="default"/>
        </w:rPr>
      </w:lvl>
    </w:lvlOverride>
    <w:lvlOverride w:ilvl="5">
      <w:lvl w:ilvl="5">
        <w:start w:val="1"/>
        <w:numFmt w:val="decimal"/>
        <w:isLgl/>
        <w:lvlText w:val="%1.%2.%3.%4.%5.%6"/>
        <w:lvlJc w:val="left"/>
        <w:pPr>
          <w:ind w:left="3185" w:hanging="1080"/>
        </w:pPr>
        <w:rPr>
          <w:rFonts w:hint="default"/>
        </w:rPr>
      </w:lvl>
    </w:lvlOverride>
    <w:lvlOverride w:ilvl="6">
      <w:lvl w:ilvl="6">
        <w:start w:val="1"/>
        <w:numFmt w:val="decimal"/>
        <w:isLgl/>
        <w:lvlText w:val="%1.%2.%3.%4.%5.%6.%7"/>
        <w:lvlJc w:val="left"/>
        <w:pPr>
          <w:ind w:left="3894" w:hanging="1440"/>
        </w:pPr>
        <w:rPr>
          <w:rFonts w:hint="default"/>
        </w:rPr>
      </w:lvl>
    </w:lvlOverride>
    <w:lvlOverride w:ilvl="7">
      <w:lvl w:ilvl="7">
        <w:start w:val="1"/>
        <w:numFmt w:val="decimal"/>
        <w:isLgl/>
        <w:lvlText w:val="%1.%2.%3.%4.%5.%6.%7.%8"/>
        <w:lvlJc w:val="left"/>
        <w:pPr>
          <w:ind w:left="4243" w:hanging="1440"/>
        </w:pPr>
        <w:rPr>
          <w:rFonts w:hint="default"/>
        </w:rPr>
      </w:lvl>
    </w:lvlOverride>
    <w:lvlOverride w:ilvl="8">
      <w:lvl w:ilvl="8">
        <w:start w:val="1"/>
        <w:numFmt w:val="decimal"/>
        <w:isLgl/>
        <w:lvlText w:val="%1.%2.%3.%4.%5.%6.%7.%8.%9"/>
        <w:lvlJc w:val="left"/>
        <w:pPr>
          <w:ind w:left="4952" w:hanging="1800"/>
        </w:pPr>
        <w:rPr>
          <w:rFonts w:hint="default"/>
        </w:rPr>
      </w:lvl>
    </w:lvlOverride>
  </w:num>
  <w:num w:numId="47">
    <w:abstractNumId w:val="7"/>
    <w:lvlOverride w:ilvl="0">
      <w:lvl w:ilvl="0">
        <w:start w:val="3"/>
        <w:numFmt w:val="none"/>
        <w:lvlText w:val="3.10"/>
        <w:lvlJc w:val="left"/>
        <w:pPr>
          <w:ind w:left="720" w:hanging="360"/>
        </w:pPr>
        <w:rPr>
          <w:rFonts w:hint="default"/>
        </w:rPr>
      </w:lvl>
    </w:lvlOverride>
    <w:lvlOverride w:ilvl="1">
      <w:lvl w:ilvl="1">
        <w:start w:val="1"/>
        <w:numFmt w:val="decimal"/>
        <w:isLgl/>
        <w:lvlText w:val="%1.%2"/>
        <w:lvlJc w:val="left"/>
        <w:pPr>
          <w:ind w:left="1069" w:hanging="360"/>
        </w:pPr>
        <w:rPr>
          <w:rFonts w:hint="default"/>
        </w:rPr>
      </w:lvl>
    </w:lvlOverride>
    <w:lvlOverride w:ilvl="2">
      <w:lvl w:ilvl="2">
        <w:start w:val="1"/>
        <w:numFmt w:val="decimal"/>
        <w:isLgl/>
        <w:lvlText w:val="%1.%2.%3"/>
        <w:lvlJc w:val="left"/>
        <w:pPr>
          <w:ind w:left="1778" w:hanging="720"/>
        </w:pPr>
        <w:rPr>
          <w:rFonts w:hint="default"/>
        </w:rPr>
      </w:lvl>
    </w:lvlOverride>
    <w:lvlOverride w:ilvl="3">
      <w:lvl w:ilvl="3">
        <w:start w:val="1"/>
        <w:numFmt w:val="decimal"/>
        <w:isLgl/>
        <w:lvlText w:val="%1.%2.%3.%4"/>
        <w:lvlJc w:val="left"/>
        <w:pPr>
          <w:ind w:left="2127" w:hanging="720"/>
        </w:pPr>
        <w:rPr>
          <w:rFonts w:hint="default"/>
        </w:rPr>
      </w:lvl>
    </w:lvlOverride>
    <w:lvlOverride w:ilvl="4">
      <w:lvl w:ilvl="4">
        <w:start w:val="1"/>
        <w:numFmt w:val="decimal"/>
        <w:isLgl/>
        <w:lvlText w:val="%1.%2.%3.%4.%5"/>
        <w:lvlJc w:val="left"/>
        <w:pPr>
          <w:ind w:left="2836" w:hanging="1080"/>
        </w:pPr>
        <w:rPr>
          <w:rFonts w:hint="default"/>
        </w:rPr>
      </w:lvl>
    </w:lvlOverride>
    <w:lvlOverride w:ilvl="5">
      <w:lvl w:ilvl="5">
        <w:start w:val="1"/>
        <w:numFmt w:val="decimal"/>
        <w:isLgl/>
        <w:lvlText w:val="%1.%2.%3.%4.%5.%6"/>
        <w:lvlJc w:val="left"/>
        <w:pPr>
          <w:ind w:left="3185" w:hanging="1080"/>
        </w:pPr>
        <w:rPr>
          <w:rFonts w:hint="default"/>
        </w:rPr>
      </w:lvl>
    </w:lvlOverride>
    <w:lvlOverride w:ilvl="6">
      <w:lvl w:ilvl="6">
        <w:start w:val="1"/>
        <w:numFmt w:val="decimal"/>
        <w:isLgl/>
        <w:lvlText w:val="%1.%2.%3.%4.%5.%6.%7"/>
        <w:lvlJc w:val="left"/>
        <w:pPr>
          <w:ind w:left="3894" w:hanging="1440"/>
        </w:pPr>
        <w:rPr>
          <w:rFonts w:hint="default"/>
        </w:rPr>
      </w:lvl>
    </w:lvlOverride>
    <w:lvlOverride w:ilvl="7">
      <w:lvl w:ilvl="7">
        <w:start w:val="1"/>
        <w:numFmt w:val="decimal"/>
        <w:isLgl/>
        <w:lvlText w:val="%1.%2.%3.%4.%5.%6.%7.%8"/>
        <w:lvlJc w:val="left"/>
        <w:pPr>
          <w:ind w:left="4243" w:hanging="1440"/>
        </w:pPr>
        <w:rPr>
          <w:rFonts w:hint="default"/>
        </w:rPr>
      </w:lvl>
    </w:lvlOverride>
    <w:lvlOverride w:ilvl="8">
      <w:lvl w:ilvl="8">
        <w:start w:val="1"/>
        <w:numFmt w:val="decimal"/>
        <w:isLgl/>
        <w:lvlText w:val="%1.%2.%3.%4.%5.%6.%7.%8.%9"/>
        <w:lvlJc w:val="left"/>
        <w:pPr>
          <w:ind w:left="4952" w:hanging="1800"/>
        </w:pPr>
        <w:rPr>
          <w:rFonts w:hint="default"/>
        </w:rPr>
      </w:lvl>
    </w:lvlOverride>
  </w:num>
  <w:num w:numId="48">
    <w:abstractNumId w:val="7"/>
    <w:lvlOverride w:ilvl="0">
      <w:lvl w:ilvl="0">
        <w:start w:val="3"/>
        <w:numFmt w:val="none"/>
        <w:lvlText w:val="3.11"/>
        <w:lvlJc w:val="left"/>
        <w:pPr>
          <w:ind w:left="720" w:hanging="360"/>
        </w:pPr>
        <w:rPr>
          <w:rFonts w:hint="default"/>
        </w:rPr>
      </w:lvl>
    </w:lvlOverride>
    <w:lvlOverride w:ilvl="1">
      <w:lvl w:ilvl="1">
        <w:start w:val="1"/>
        <w:numFmt w:val="decimal"/>
        <w:isLgl/>
        <w:lvlText w:val="%1.%2"/>
        <w:lvlJc w:val="left"/>
        <w:pPr>
          <w:ind w:left="1069" w:hanging="360"/>
        </w:pPr>
        <w:rPr>
          <w:rFonts w:hint="default"/>
        </w:rPr>
      </w:lvl>
    </w:lvlOverride>
    <w:lvlOverride w:ilvl="2">
      <w:lvl w:ilvl="2">
        <w:start w:val="1"/>
        <w:numFmt w:val="decimal"/>
        <w:isLgl/>
        <w:lvlText w:val="%1.%2.%3"/>
        <w:lvlJc w:val="left"/>
        <w:pPr>
          <w:ind w:left="1778" w:hanging="720"/>
        </w:pPr>
        <w:rPr>
          <w:rFonts w:hint="default"/>
        </w:rPr>
      </w:lvl>
    </w:lvlOverride>
    <w:lvlOverride w:ilvl="3">
      <w:lvl w:ilvl="3">
        <w:start w:val="1"/>
        <w:numFmt w:val="decimal"/>
        <w:isLgl/>
        <w:lvlText w:val="%1.%2.%3.%4"/>
        <w:lvlJc w:val="left"/>
        <w:pPr>
          <w:ind w:left="2127" w:hanging="720"/>
        </w:pPr>
        <w:rPr>
          <w:rFonts w:hint="default"/>
        </w:rPr>
      </w:lvl>
    </w:lvlOverride>
    <w:lvlOverride w:ilvl="4">
      <w:lvl w:ilvl="4">
        <w:start w:val="1"/>
        <w:numFmt w:val="decimal"/>
        <w:isLgl/>
        <w:lvlText w:val="%1.%2.%3.%4.%5"/>
        <w:lvlJc w:val="left"/>
        <w:pPr>
          <w:ind w:left="2836" w:hanging="1080"/>
        </w:pPr>
        <w:rPr>
          <w:rFonts w:hint="default"/>
        </w:rPr>
      </w:lvl>
    </w:lvlOverride>
    <w:lvlOverride w:ilvl="5">
      <w:lvl w:ilvl="5">
        <w:start w:val="1"/>
        <w:numFmt w:val="decimal"/>
        <w:isLgl/>
        <w:lvlText w:val="%1.%2.%3.%4.%5.%6"/>
        <w:lvlJc w:val="left"/>
        <w:pPr>
          <w:ind w:left="3185" w:hanging="1080"/>
        </w:pPr>
        <w:rPr>
          <w:rFonts w:hint="default"/>
        </w:rPr>
      </w:lvl>
    </w:lvlOverride>
    <w:lvlOverride w:ilvl="6">
      <w:lvl w:ilvl="6">
        <w:start w:val="1"/>
        <w:numFmt w:val="decimal"/>
        <w:isLgl/>
        <w:lvlText w:val="%1.%2.%3.%4.%5.%6.%7"/>
        <w:lvlJc w:val="left"/>
        <w:pPr>
          <w:ind w:left="3894" w:hanging="1440"/>
        </w:pPr>
        <w:rPr>
          <w:rFonts w:hint="default"/>
        </w:rPr>
      </w:lvl>
    </w:lvlOverride>
    <w:lvlOverride w:ilvl="7">
      <w:lvl w:ilvl="7">
        <w:start w:val="1"/>
        <w:numFmt w:val="decimal"/>
        <w:isLgl/>
        <w:lvlText w:val="%1.%2.%3.%4.%5.%6.%7.%8"/>
        <w:lvlJc w:val="left"/>
        <w:pPr>
          <w:ind w:left="4243" w:hanging="1440"/>
        </w:pPr>
        <w:rPr>
          <w:rFonts w:hint="default"/>
        </w:rPr>
      </w:lvl>
    </w:lvlOverride>
    <w:lvlOverride w:ilvl="8">
      <w:lvl w:ilvl="8">
        <w:start w:val="1"/>
        <w:numFmt w:val="decimal"/>
        <w:isLgl/>
        <w:lvlText w:val="%1.%2.%3.%4.%5.%6.%7.%8.%9"/>
        <w:lvlJc w:val="left"/>
        <w:pPr>
          <w:ind w:left="4952" w:hanging="1800"/>
        </w:pPr>
        <w:rPr>
          <w:rFonts w:hint="default"/>
        </w:rPr>
      </w:lvl>
    </w:lvlOverride>
  </w:num>
  <w:num w:numId="49">
    <w:abstractNumId w:val="7"/>
    <w:lvlOverride w:ilvl="0">
      <w:lvl w:ilvl="0">
        <w:start w:val="3"/>
        <w:numFmt w:val="none"/>
        <w:lvlText w:val="3.12"/>
        <w:lvlJc w:val="left"/>
        <w:pPr>
          <w:ind w:left="720" w:hanging="360"/>
        </w:pPr>
        <w:rPr>
          <w:rFonts w:hint="default"/>
        </w:rPr>
      </w:lvl>
    </w:lvlOverride>
    <w:lvlOverride w:ilvl="1">
      <w:lvl w:ilvl="1">
        <w:start w:val="1"/>
        <w:numFmt w:val="decimal"/>
        <w:isLgl/>
        <w:lvlText w:val="%1.%2"/>
        <w:lvlJc w:val="left"/>
        <w:pPr>
          <w:ind w:left="1069" w:hanging="360"/>
        </w:pPr>
        <w:rPr>
          <w:rFonts w:hint="default"/>
        </w:rPr>
      </w:lvl>
    </w:lvlOverride>
    <w:lvlOverride w:ilvl="2">
      <w:lvl w:ilvl="2">
        <w:start w:val="1"/>
        <w:numFmt w:val="decimal"/>
        <w:isLgl/>
        <w:lvlText w:val="%1.%2.%3"/>
        <w:lvlJc w:val="left"/>
        <w:pPr>
          <w:ind w:left="1778" w:hanging="720"/>
        </w:pPr>
        <w:rPr>
          <w:rFonts w:hint="default"/>
        </w:rPr>
      </w:lvl>
    </w:lvlOverride>
    <w:lvlOverride w:ilvl="3">
      <w:lvl w:ilvl="3">
        <w:start w:val="1"/>
        <w:numFmt w:val="decimal"/>
        <w:isLgl/>
        <w:lvlText w:val="%1.%2.%3.%4"/>
        <w:lvlJc w:val="left"/>
        <w:pPr>
          <w:ind w:left="2127" w:hanging="720"/>
        </w:pPr>
        <w:rPr>
          <w:rFonts w:hint="default"/>
        </w:rPr>
      </w:lvl>
    </w:lvlOverride>
    <w:lvlOverride w:ilvl="4">
      <w:lvl w:ilvl="4">
        <w:start w:val="1"/>
        <w:numFmt w:val="decimal"/>
        <w:isLgl/>
        <w:lvlText w:val="%1.%2.%3.%4.%5"/>
        <w:lvlJc w:val="left"/>
        <w:pPr>
          <w:ind w:left="2836" w:hanging="1080"/>
        </w:pPr>
        <w:rPr>
          <w:rFonts w:hint="default"/>
        </w:rPr>
      </w:lvl>
    </w:lvlOverride>
    <w:lvlOverride w:ilvl="5">
      <w:lvl w:ilvl="5">
        <w:start w:val="1"/>
        <w:numFmt w:val="decimal"/>
        <w:isLgl/>
        <w:lvlText w:val="%1.%2.%3.%4.%5.%6"/>
        <w:lvlJc w:val="left"/>
        <w:pPr>
          <w:ind w:left="3185" w:hanging="1080"/>
        </w:pPr>
        <w:rPr>
          <w:rFonts w:hint="default"/>
        </w:rPr>
      </w:lvl>
    </w:lvlOverride>
    <w:lvlOverride w:ilvl="6">
      <w:lvl w:ilvl="6">
        <w:start w:val="1"/>
        <w:numFmt w:val="decimal"/>
        <w:isLgl/>
        <w:lvlText w:val="%1.%2.%3.%4.%5.%6.%7"/>
        <w:lvlJc w:val="left"/>
        <w:pPr>
          <w:ind w:left="3894" w:hanging="1440"/>
        </w:pPr>
        <w:rPr>
          <w:rFonts w:hint="default"/>
        </w:rPr>
      </w:lvl>
    </w:lvlOverride>
    <w:lvlOverride w:ilvl="7">
      <w:lvl w:ilvl="7">
        <w:start w:val="1"/>
        <w:numFmt w:val="decimal"/>
        <w:isLgl/>
        <w:lvlText w:val="%1.%2.%3.%4.%5.%6.%7.%8"/>
        <w:lvlJc w:val="left"/>
        <w:pPr>
          <w:ind w:left="4243" w:hanging="1440"/>
        </w:pPr>
        <w:rPr>
          <w:rFonts w:hint="default"/>
        </w:rPr>
      </w:lvl>
    </w:lvlOverride>
    <w:lvlOverride w:ilvl="8">
      <w:lvl w:ilvl="8">
        <w:start w:val="1"/>
        <w:numFmt w:val="decimal"/>
        <w:isLgl/>
        <w:lvlText w:val="%1.%2.%3.%4.%5.%6.%7.%8.%9"/>
        <w:lvlJc w:val="left"/>
        <w:pPr>
          <w:ind w:left="4952" w:hanging="1800"/>
        </w:pPr>
        <w:rPr>
          <w:rFonts w:hint="default"/>
        </w:rPr>
      </w:lvl>
    </w:lvlOverride>
  </w:num>
  <w:num w:numId="50">
    <w:abstractNumId w:val="7"/>
    <w:lvlOverride w:ilvl="0">
      <w:lvl w:ilvl="0">
        <w:start w:val="3"/>
        <w:numFmt w:val="none"/>
        <w:lvlText w:val="3.13"/>
        <w:lvlJc w:val="left"/>
        <w:pPr>
          <w:ind w:left="720" w:hanging="360"/>
        </w:pPr>
        <w:rPr>
          <w:rFonts w:hint="default"/>
        </w:rPr>
      </w:lvl>
    </w:lvlOverride>
    <w:lvlOverride w:ilvl="1">
      <w:lvl w:ilvl="1">
        <w:start w:val="1"/>
        <w:numFmt w:val="decimal"/>
        <w:isLgl/>
        <w:lvlText w:val="%1.%2"/>
        <w:lvlJc w:val="left"/>
        <w:pPr>
          <w:ind w:left="1069" w:hanging="360"/>
        </w:pPr>
        <w:rPr>
          <w:rFonts w:hint="default"/>
        </w:rPr>
      </w:lvl>
    </w:lvlOverride>
    <w:lvlOverride w:ilvl="2">
      <w:lvl w:ilvl="2">
        <w:start w:val="1"/>
        <w:numFmt w:val="decimal"/>
        <w:isLgl/>
        <w:lvlText w:val="%1.%2.%3"/>
        <w:lvlJc w:val="left"/>
        <w:pPr>
          <w:ind w:left="1778" w:hanging="720"/>
        </w:pPr>
        <w:rPr>
          <w:rFonts w:hint="default"/>
        </w:rPr>
      </w:lvl>
    </w:lvlOverride>
    <w:lvlOverride w:ilvl="3">
      <w:lvl w:ilvl="3">
        <w:start w:val="1"/>
        <w:numFmt w:val="decimal"/>
        <w:isLgl/>
        <w:lvlText w:val="%1.%2.%3.%4"/>
        <w:lvlJc w:val="left"/>
        <w:pPr>
          <w:ind w:left="2127" w:hanging="720"/>
        </w:pPr>
        <w:rPr>
          <w:rFonts w:hint="default"/>
        </w:rPr>
      </w:lvl>
    </w:lvlOverride>
    <w:lvlOverride w:ilvl="4">
      <w:lvl w:ilvl="4">
        <w:start w:val="1"/>
        <w:numFmt w:val="decimal"/>
        <w:isLgl/>
        <w:lvlText w:val="%1.%2.%3.%4.%5"/>
        <w:lvlJc w:val="left"/>
        <w:pPr>
          <w:ind w:left="2836" w:hanging="1080"/>
        </w:pPr>
        <w:rPr>
          <w:rFonts w:hint="default"/>
        </w:rPr>
      </w:lvl>
    </w:lvlOverride>
    <w:lvlOverride w:ilvl="5">
      <w:lvl w:ilvl="5">
        <w:start w:val="1"/>
        <w:numFmt w:val="decimal"/>
        <w:isLgl/>
        <w:lvlText w:val="%1.%2.%3.%4.%5.%6"/>
        <w:lvlJc w:val="left"/>
        <w:pPr>
          <w:ind w:left="3185" w:hanging="1080"/>
        </w:pPr>
        <w:rPr>
          <w:rFonts w:hint="default"/>
        </w:rPr>
      </w:lvl>
    </w:lvlOverride>
    <w:lvlOverride w:ilvl="6">
      <w:lvl w:ilvl="6">
        <w:start w:val="1"/>
        <w:numFmt w:val="decimal"/>
        <w:isLgl/>
        <w:lvlText w:val="%1.%2.%3.%4.%5.%6.%7"/>
        <w:lvlJc w:val="left"/>
        <w:pPr>
          <w:ind w:left="3894" w:hanging="1440"/>
        </w:pPr>
        <w:rPr>
          <w:rFonts w:hint="default"/>
        </w:rPr>
      </w:lvl>
    </w:lvlOverride>
    <w:lvlOverride w:ilvl="7">
      <w:lvl w:ilvl="7">
        <w:start w:val="1"/>
        <w:numFmt w:val="decimal"/>
        <w:isLgl/>
        <w:lvlText w:val="%1.%2.%3.%4.%5.%6.%7.%8"/>
        <w:lvlJc w:val="left"/>
        <w:pPr>
          <w:ind w:left="4243" w:hanging="1440"/>
        </w:pPr>
        <w:rPr>
          <w:rFonts w:hint="default"/>
        </w:rPr>
      </w:lvl>
    </w:lvlOverride>
    <w:lvlOverride w:ilvl="8">
      <w:lvl w:ilvl="8">
        <w:start w:val="1"/>
        <w:numFmt w:val="decimal"/>
        <w:isLgl/>
        <w:lvlText w:val="%1.%2.%3.%4.%5.%6.%7.%8.%9"/>
        <w:lvlJc w:val="left"/>
        <w:pPr>
          <w:ind w:left="4952" w:hanging="1800"/>
        </w:pPr>
        <w:rPr>
          <w:rFonts w:hint="default"/>
        </w:rPr>
      </w:lvl>
    </w:lvlOverride>
  </w:num>
  <w:num w:numId="51">
    <w:abstractNumId w:val="7"/>
    <w:lvlOverride w:ilvl="0">
      <w:lvl w:ilvl="0">
        <w:start w:val="3"/>
        <w:numFmt w:val="none"/>
        <w:lvlText w:val="3.14"/>
        <w:lvlJc w:val="left"/>
        <w:pPr>
          <w:ind w:left="720" w:hanging="360"/>
        </w:pPr>
        <w:rPr>
          <w:rFonts w:hint="default"/>
        </w:rPr>
      </w:lvl>
    </w:lvlOverride>
    <w:lvlOverride w:ilvl="1">
      <w:lvl w:ilvl="1">
        <w:start w:val="1"/>
        <w:numFmt w:val="decimal"/>
        <w:isLgl/>
        <w:lvlText w:val="%1.%2"/>
        <w:lvlJc w:val="left"/>
        <w:pPr>
          <w:ind w:left="1069" w:hanging="360"/>
        </w:pPr>
        <w:rPr>
          <w:rFonts w:hint="default"/>
        </w:rPr>
      </w:lvl>
    </w:lvlOverride>
    <w:lvlOverride w:ilvl="2">
      <w:lvl w:ilvl="2">
        <w:start w:val="1"/>
        <w:numFmt w:val="decimal"/>
        <w:isLgl/>
        <w:lvlText w:val="%1.%2.%3"/>
        <w:lvlJc w:val="left"/>
        <w:pPr>
          <w:ind w:left="1778" w:hanging="720"/>
        </w:pPr>
        <w:rPr>
          <w:rFonts w:hint="default"/>
        </w:rPr>
      </w:lvl>
    </w:lvlOverride>
    <w:lvlOverride w:ilvl="3">
      <w:lvl w:ilvl="3">
        <w:start w:val="1"/>
        <w:numFmt w:val="decimal"/>
        <w:isLgl/>
        <w:lvlText w:val="%1.%2.%3.%4"/>
        <w:lvlJc w:val="left"/>
        <w:pPr>
          <w:ind w:left="2127" w:hanging="720"/>
        </w:pPr>
        <w:rPr>
          <w:rFonts w:hint="default"/>
        </w:rPr>
      </w:lvl>
    </w:lvlOverride>
    <w:lvlOverride w:ilvl="4">
      <w:lvl w:ilvl="4">
        <w:start w:val="1"/>
        <w:numFmt w:val="decimal"/>
        <w:isLgl/>
        <w:lvlText w:val="%1.%2.%3.%4.%5"/>
        <w:lvlJc w:val="left"/>
        <w:pPr>
          <w:ind w:left="2836" w:hanging="1080"/>
        </w:pPr>
        <w:rPr>
          <w:rFonts w:hint="default"/>
        </w:rPr>
      </w:lvl>
    </w:lvlOverride>
    <w:lvlOverride w:ilvl="5">
      <w:lvl w:ilvl="5">
        <w:start w:val="1"/>
        <w:numFmt w:val="decimal"/>
        <w:isLgl/>
        <w:lvlText w:val="%1.%2.%3.%4.%5.%6"/>
        <w:lvlJc w:val="left"/>
        <w:pPr>
          <w:ind w:left="3185" w:hanging="1080"/>
        </w:pPr>
        <w:rPr>
          <w:rFonts w:hint="default"/>
        </w:rPr>
      </w:lvl>
    </w:lvlOverride>
    <w:lvlOverride w:ilvl="6">
      <w:lvl w:ilvl="6">
        <w:start w:val="1"/>
        <w:numFmt w:val="decimal"/>
        <w:isLgl/>
        <w:lvlText w:val="%1.%2.%3.%4.%5.%6.%7"/>
        <w:lvlJc w:val="left"/>
        <w:pPr>
          <w:ind w:left="3894" w:hanging="1440"/>
        </w:pPr>
        <w:rPr>
          <w:rFonts w:hint="default"/>
        </w:rPr>
      </w:lvl>
    </w:lvlOverride>
    <w:lvlOverride w:ilvl="7">
      <w:lvl w:ilvl="7">
        <w:start w:val="1"/>
        <w:numFmt w:val="decimal"/>
        <w:isLgl/>
        <w:lvlText w:val="%1.%2.%3.%4.%5.%6.%7.%8"/>
        <w:lvlJc w:val="left"/>
        <w:pPr>
          <w:ind w:left="4243" w:hanging="1440"/>
        </w:pPr>
        <w:rPr>
          <w:rFonts w:hint="default"/>
        </w:rPr>
      </w:lvl>
    </w:lvlOverride>
    <w:lvlOverride w:ilvl="8">
      <w:lvl w:ilvl="8">
        <w:start w:val="1"/>
        <w:numFmt w:val="decimal"/>
        <w:isLgl/>
        <w:lvlText w:val="%1.%2.%3.%4.%5.%6.%7.%8.%9"/>
        <w:lvlJc w:val="left"/>
        <w:pPr>
          <w:ind w:left="4952" w:hanging="1800"/>
        </w:pPr>
        <w:rPr>
          <w:rFonts w:hint="default"/>
        </w:rPr>
      </w:lvl>
    </w:lvlOverride>
  </w:num>
  <w:num w:numId="52">
    <w:abstractNumId w:val="7"/>
    <w:lvlOverride w:ilvl="0">
      <w:lvl w:ilvl="0">
        <w:start w:val="3"/>
        <w:numFmt w:val="none"/>
        <w:lvlText w:val="3.15"/>
        <w:lvlJc w:val="left"/>
        <w:pPr>
          <w:ind w:left="720" w:hanging="360"/>
        </w:pPr>
        <w:rPr>
          <w:rFonts w:hint="default"/>
        </w:rPr>
      </w:lvl>
    </w:lvlOverride>
    <w:lvlOverride w:ilvl="1">
      <w:lvl w:ilvl="1">
        <w:start w:val="1"/>
        <w:numFmt w:val="decimal"/>
        <w:isLgl/>
        <w:lvlText w:val="%1.%2"/>
        <w:lvlJc w:val="left"/>
        <w:pPr>
          <w:ind w:left="1069" w:hanging="360"/>
        </w:pPr>
        <w:rPr>
          <w:rFonts w:hint="default"/>
        </w:rPr>
      </w:lvl>
    </w:lvlOverride>
    <w:lvlOverride w:ilvl="2">
      <w:lvl w:ilvl="2">
        <w:start w:val="1"/>
        <w:numFmt w:val="decimal"/>
        <w:isLgl/>
        <w:lvlText w:val="%1.%2.%3"/>
        <w:lvlJc w:val="left"/>
        <w:pPr>
          <w:ind w:left="1778" w:hanging="720"/>
        </w:pPr>
        <w:rPr>
          <w:rFonts w:hint="default"/>
        </w:rPr>
      </w:lvl>
    </w:lvlOverride>
    <w:lvlOverride w:ilvl="3">
      <w:lvl w:ilvl="3">
        <w:start w:val="1"/>
        <w:numFmt w:val="decimal"/>
        <w:isLgl/>
        <w:lvlText w:val="%1.%2.%3.%4"/>
        <w:lvlJc w:val="left"/>
        <w:pPr>
          <w:ind w:left="2127" w:hanging="720"/>
        </w:pPr>
        <w:rPr>
          <w:rFonts w:hint="default"/>
        </w:rPr>
      </w:lvl>
    </w:lvlOverride>
    <w:lvlOverride w:ilvl="4">
      <w:lvl w:ilvl="4">
        <w:start w:val="1"/>
        <w:numFmt w:val="decimal"/>
        <w:isLgl/>
        <w:lvlText w:val="%1.%2.%3.%4.%5"/>
        <w:lvlJc w:val="left"/>
        <w:pPr>
          <w:ind w:left="2836" w:hanging="1080"/>
        </w:pPr>
        <w:rPr>
          <w:rFonts w:hint="default"/>
        </w:rPr>
      </w:lvl>
    </w:lvlOverride>
    <w:lvlOverride w:ilvl="5">
      <w:lvl w:ilvl="5">
        <w:start w:val="1"/>
        <w:numFmt w:val="decimal"/>
        <w:isLgl/>
        <w:lvlText w:val="%1.%2.%3.%4.%5.%6"/>
        <w:lvlJc w:val="left"/>
        <w:pPr>
          <w:ind w:left="3185" w:hanging="1080"/>
        </w:pPr>
        <w:rPr>
          <w:rFonts w:hint="default"/>
        </w:rPr>
      </w:lvl>
    </w:lvlOverride>
    <w:lvlOverride w:ilvl="6">
      <w:lvl w:ilvl="6">
        <w:start w:val="1"/>
        <w:numFmt w:val="decimal"/>
        <w:isLgl/>
        <w:lvlText w:val="%1.%2.%3.%4.%5.%6.%7"/>
        <w:lvlJc w:val="left"/>
        <w:pPr>
          <w:ind w:left="3894" w:hanging="1440"/>
        </w:pPr>
        <w:rPr>
          <w:rFonts w:hint="default"/>
        </w:rPr>
      </w:lvl>
    </w:lvlOverride>
    <w:lvlOverride w:ilvl="7">
      <w:lvl w:ilvl="7">
        <w:start w:val="1"/>
        <w:numFmt w:val="decimal"/>
        <w:isLgl/>
        <w:lvlText w:val="%1.%2.%3.%4.%5.%6.%7.%8"/>
        <w:lvlJc w:val="left"/>
        <w:pPr>
          <w:ind w:left="4243" w:hanging="1440"/>
        </w:pPr>
        <w:rPr>
          <w:rFonts w:hint="default"/>
        </w:rPr>
      </w:lvl>
    </w:lvlOverride>
    <w:lvlOverride w:ilvl="8">
      <w:lvl w:ilvl="8">
        <w:start w:val="1"/>
        <w:numFmt w:val="decimal"/>
        <w:isLgl/>
        <w:lvlText w:val="%1.%2.%3.%4.%5.%6.%7.%8.%9"/>
        <w:lvlJc w:val="left"/>
        <w:pPr>
          <w:ind w:left="4952" w:hanging="1800"/>
        </w:pPr>
        <w:rPr>
          <w:rFonts w:hint="default"/>
        </w:rPr>
      </w:lvl>
    </w:lvlOverride>
  </w:num>
  <w:num w:numId="53">
    <w:abstractNumId w:val="7"/>
    <w:lvlOverride w:ilvl="0">
      <w:lvl w:ilvl="0">
        <w:start w:val="3"/>
        <w:numFmt w:val="none"/>
        <w:lvlText w:val="3.16"/>
        <w:lvlJc w:val="left"/>
        <w:pPr>
          <w:ind w:left="720" w:hanging="360"/>
        </w:pPr>
        <w:rPr>
          <w:rFonts w:hint="default"/>
        </w:rPr>
      </w:lvl>
    </w:lvlOverride>
    <w:lvlOverride w:ilvl="1">
      <w:lvl w:ilvl="1">
        <w:start w:val="1"/>
        <w:numFmt w:val="decimal"/>
        <w:isLgl/>
        <w:lvlText w:val="%1.%2"/>
        <w:lvlJc w:val="left"/>
        <w:pPr>
          <w:ind w:left="1069" w:hanging="360"/>
        </w:pPr>
        <w:rPr>
          <w:rFonts w:hint="default"/>
        </w:rPr>
      </w:lvl>
    </w:lvlOverride>
    <w:lvlOverride w:ilvl="2">
      <w:lvl w:ilvl="2">
        <w:start w:val="1"/>
        <w:numFmt w:val="decimal"/>
        <w:isLgl/>
        <w:lvlText w:val="%1.%2.%3"/>
        <w:lvlJc w:val="left"/>
        <w:pPr>
          <w:ind w:left="1778" w:hanging="720"/>
        </w:pPr>
        <w:rPr>
          <w:rFonts w:hint="default"/>
        </w:rPr>
      </w:lvl>
    </w:lvlOverride>
    <w:lvlOverride w:ilvl="3">
      <w:lvl w:ilvl="3">
        <w:start w:val="1"/>
        <w:numFmt w:val="decimal"/>
        <w:isLgl/>
        <w:lvlText w:val="%1.%2.%3.%4"/>
        <w:lvlJc w:val="left"/>
        <w:pPr>
          <w:ind w:left="2127" w:hanging="720"/>
        </w:pPr>
        <w:rPr>
          <w:rFonts w:hint="default"/>
        </w:rPr>
      </w:lvl>
    </w:lvlOverride>
    <w:lvlOverride w:ilvl="4">
      <w:lvl w:ilvl="4">
        <w:start w:val="1"/>
        <w:numFmt w:val="decimal"/>
        <w:isLgl/>
        <w:lvlText w:val="%1.%2.%3.%4.%5"/>
        <w:lvlJc w:val="left"/>
        <w:pPr>
          <w:ind w:left="2836" w:hanging="1080"/>
        </w:pPr>
        <w:rPr>
          <w:rFonts w:hint="default"/>
        </w:rPr>
      </w:lvl>
    </w:lvlOverride>
    <w:lvlOverride w:ilvl="5">
      <w:lvl w:ilvl="5">
        <w:start w:val="1"/>
        <w:numFmt w:val="decimal"/>
        <w:isLgl/>
        <w:lvlText w:val="%1.%2.%3.%4.%5.%6"/>
        <w:lvlJc w:val="left"/>
        <w:pPr>
          <w:ind w:left="3185" w:hanging="1080"/>
        </w:pPr>
        <w:rPr>
          <w:rFonts w:hint="default"/>
        </w:rPr>
      </w:lvl>
    </w:lvlOverride>
    <w:lvlOverride w:ilvl="6">
      <w:lvl w:ilvl="6">
        <w:start w:val="1"/>
        <w:numFmt w:val="decimal"/>
        <w:isLgl/>
        <w:lvlText w:val="%1.%2.%3.%4.%5.%6.%7"/>
        <w:lvlJc w:val="left"/>
        <w:pPr>
          <w:ind w:left="3894" w:hanging="1440"/>
        </w:pPr>
        <w:rPr>
          <w:rFonts w:hint="default"/>
        </w:rPr>
      </w:lvl>
    </w:lvlOverride>
    <w:lvlOverride w:ilvl="7">
      <w:lvl w:ilvl="7">
        <w:start w:val="1"/>
        <w:numFmt w:val="decimal"/>
        <w:isLgl/>
        <w:lvlText w:val="%1.%2.%3.%4.%5.%6.%7.%8"/>
        <w:lvlJc w:val="left"/>
        <w:pPr>
          <w:ind w:left="4243" w:hanging="1440"/>
        </w:pPr>
        <w:rPr>
          <w:rFonts w:hint="default"/>
        </w:rPr>
      </w:lvl>
    </w:lvlOverride>
    <w:lvlOverride w:ilvl="8">
      <w:lvl w:ilvl="8">
        <w:start w:val="1"/>
        <w:numFmt w:val="decimal"/>
        <w:isLgl/>
        <w:lvlText w:val="%1.%2.%3.%4.%5.%6.%7.%8.%9"/>
        <w:lvlJc w:val="left"/>
        <w:pPr>
          <w:ind w:left="4952" w:hanging="1800"/>
        </w:pPr>
        <w:rPr>
          <w:rFonts w:hint="default"/>
        </w:rPr>
      </w:lvl>
    </w:lvlOverride>
  </w:num>
  <w:num w:numId="54">
    <w:abstractNumId w:val="7"/>
    <w:lvlOverride w:ilvl="0">
      <w:lvl w:ilvl="0">
        <w:start w:val="3"/>
        <w:numFmt w:val="none"/>
        <w:lvlText w:val="3.17"/>
        <w:lvlJc w:val="left"/>
        <w:pPr>
          <w:ind w:left="720" w:hanging="360"/>
        </w:pPr>
        <w:rPr>
          <w:rFonts w:hint="default"/>
        </w:rPr>
      </w:lvl>
    </w:lvlOverride>
    <w:lvlOverride w:ilvl="1">
      <w:lvl w:ilvl="1">
        <w:start w:val="1"/>
        <w:numFmt w:val="decimal"/>
        <w:isLgl/>
        <w:lvlText w:val="%1.%2"/>
        <w:lvlJc w:val="left"/>
        <w:pPr>
          <w:ind w:left="1069" w:hanging="360"/>
        </w:pPr>
        <w:rPr>
          <w:rFonts w:hint="default"/>
        </w:rPr>
      </w:lvl>
    </w:lvlOverride>
    <w:lvlOverride w:ilvl="2">
      <w:lvl w:ilvl="2">
        <w:start w:val="1"/>
        <w:numFmt w:val="decimal"/>
        <w:isLgl/>
        <w:lvlText w:val="%1.%2.%3"/>
        <w:lvlJc w:val="left"/>
        <w:pPr>
          <w:ind w:left="1778" w:hanging="720"/>
        </w:pPr>
        <w:rPr>
          <w:rFonts w:hint="default"/>
        </w:rPr>
      </w:lvl>
    </w:lvlOverride>
    <w:lvlOverride w:ilvl="3">
      <w:lvl w:ilvl="3">
        <w:start w:val="1"/>
        <w:numFmt w:val="decimal"/>
        <w:isLgl/>
        <w:lvlText w:val="%1.%2.%3.%4"/>
        <w:lvlJc w:val="left"/>
        <w:pPr>
          <w:ind w:left="2127" w:hanging="720"/>
        </w:pPr>
        <w:rPr>
          <w:rFonts w:hint="default"/>
        </w:rPr>
      </w:lvl>
    </w:lvlOverride>
    <w:lvlOverride w:ilvl="4">
      <w:lvl w:ilvl="4">
        <w:start w:val="1"/>
        <w:numFmt w:val="decimal"/>
        <w:isLgl/>
        <w:lvlText w:val="%1.%2.%3.%4.%5"/>
        <w:lvlJc w:val="left"/>
        <w:pPr>
          <w:ind w:left="2836" w:hanging="1080"/>
        </w:pPr>
        <w:rPr>
          <w:rFonts w:hint="default"/>
        </w:rPr>
      </w:lvl>
    </w:lvlOverride>
    <w:lvlOverride w:ilvl="5">
      <w:lvl w:ilvl="5">
        <w:start w:val="1"/>
        <w:numFmt w:val="decimal"/>
        <w:isLgl/>
        <w:lvlText w:val="%1.%2.%3.%4.%5.%6"/>
        <w:lvlJc w:val="left"/>
        <w:pPr>
          <w:ind w:left="3185" w:hanging="1080"/>
        </w:pPr>
        <w:rPr>
          <w:rFonts w:hint="default"/>
        </w:rPr>
      </w:lvl>
    </w:lvlOverride>
    <w:lvlOverride w:ilvl="6">
      <w:lvl w:ilvl="6">
        <w:start w:val="1"/>
        <w:numFmt w:val="decimal"/>
        <w:isLgl/>
        <w:lvlText w:val="%1.%2.%3.%4.%5.%6.%7"/>
        <w:lvlJc w:val="left"/>
        <w:pPr>
          <w:ind w:left="3894" w:hanging="1440"/>
        </w:pPr>
        <w:rPr>
          <w:rFonts w:hint="default"/>
        </w:rPr>
      </w:lvl>
    </w:lvlOverride>
    <w:lvlOverride w:ilvl="7">
      <w:lvl w:ilvl="7">
        <w:start w:val="1"/>
        <w:numFmt w:val="decimal"/>
        <w:isLgl/>
        <w:lvlText w:val="%1.%2.%3.%4.%5.%6.%7.%8"/>
        <w:lvlJc w:val="left"/>
        <w:pPr>
          <w:ind w:left="4243" w:hanging="1440"/>
        </w:pPr>
        <w:rPr>
          <w:rFonts w:hint="default"/>
        </w:rPr>
      </w:lvl>
    </w:lvlOverride>
    <w:lvlOverride w:ilvl="8">
      <w:lvl w:ilvl="8">
        <w:start w:val="1"/>
        <w:numFmt w:val="decimal"/>
        <w:isLgl/>
        <w:lvlText w:val="%1.%2.%3.%4.%5.%6.%7.%8.%9"/>
        <w:lvlJc w:val="left"/>
        <w:pPr>
          <w:ind w:left="4952" w:hanging="1800"/>
        </w:pPr>
        <w:rPr>
          <w:rFonts w:hint="default"/>
        </w:rPr>
      </w:lvl>
    </w:lvlOverride>
  </w:num>
  <w:num w:numId="55">
    <w:abstractNumId w:val="7"/>
    <w:lvlOverride w:ilvl="0">
      <w:lvl w:ilvl="0">
        <w:start w:val="3"/>
        <w:numFmt w:val="none"/>
        <w:lvlText w:val="3.18"/>
        <w:lvlJc w:val="left"/>
        <w:pPr>
          <w:ind w:left="720" w:hanging="360"/>
        </w:pPr>
        <w:rPr>
          <w:rFonts w:hint="default"/>
        </w:rPr>
      </w:lvl>
    </w:lvlOverride>
    <w:lvlOverride w:ilvl="1">
      <w:lvl w:ilvl="1">
        <w:start w:val="1"/>
        <w:numFmt w:val="decimal"/>
        <w:isLgl/>
        <w:lvlText w:val="%1.%2"/>
        <w:lvlJc w:val="left"/>
        <w:pPr>
          <w:ind w:left="1069" w:hanging="360"/>
        </w:pPr>
        <w:rPr>
          <w:rFonts w:hint="default"/>
        </w:rPr>
      </w:lvl>
    </w:lvlOverride>
    <w:lvlOverride w:ilvl="2">
      <w:lvl w:ilvl="2">
        <w:start w:val="1"/>
        <w:numFmt w:val="decimal"/>
        <w:isLgl/>
        <w:lvlText w:val="%1.%2.%3"/>
        <w:lvlJc w:val="left"/>
        <w:pPr>
          <w:ind w:left="1778" w:hanging="720"/>
        </w:pPr>
        <w:rPr>
          <w:rFonts w:hint="default"/>
        </w:rPr>
      </w:lvl>
    </w:lvlOverride>
    <w:lvlOverride w:ilvl="3">
      <w:lvl w:ilvl="3">
        <w:start w:val="1"/>
        <w:numFmt w:val="decimal"/>
        <w:isLgl/>
        <w:lvlText w:val="%1.%2.%3.%4"/>
        <w:lvlJc w:val="left"/>
        <w:pPr>
          <w:ind w:left="2127" w:hanging="720"/>
        </w:pPr>
        <w:rPr>
          <w:rFonts w:hint="default"/>
        </w:rPr>
      </w:lvl>
    </w:lvlOverride>
    <w:lvlOverride w:ilvl="4">
      <w:lvl w:ilvl="4">
        <w:start w:val="1"/>
        <w:numFmt w:val="decimal"/>
        <w:isLgl/>
        <w:lvlText w:val="%1.%2.%3.%4.%5"/>
        <w:lvlJc w:val="left"/>
        <w:pPr>
          <w:ind w:left="2836" w:hanging="1080"/>
        </w:pPr>
        <w:rPr>
          <w:rFonts w:hint="default"/>
        </w:rPr>
      </w:lvl>
    </w:lvlOverride>
    <w:lvlOverride w:ilvl="5">
      <w:lvl w:ilvl="5">
        <w:start w:val="1"/>
        <w:numFmt w:val="decimal"/>
        <w:isLgl/>
        <w:lvlText w:val="%1.%2.%3.%4.%5.%6"/>
        <w:lvlJc w:val="left"/>
        <w:pPr>
          <w:ind w:left="3185" w:hanging="1080"/>
        </w:pPr>
        <w:rPr>
          <w:rFonts w:hint="default"/>
        </w:rPr>
      </w:lvl>
    </w:lvlOverride>
    <w:lvlOverride w:ilvl="6">
      <w:lvl w:ilvl="6">
        <w:start w:val="1"/>
        <w:numFmt w:val="decimal"/>
        <w:isLgl/>
        <w:lvlText w:val="%1.%2.%3.%4.%5.%6.%7"/>
        <w:lvlJc w:val="left"/>
        <w:pPr>
          <w:ind w:left="3894" w:hanging="1440"/>
        </w:pPr>
        <w:rPr>
          <w:rFonts w:hint="default"/>
        </w:rPr>
      </w:lvl>
    </w:lvlOverride>
    <w:lvlOverride w:ilvl="7">
      <w:lvl w:ilvl="7">
        <w:start w:val="1"/>
        <w:numFmt w:val="decimal"/>
        <w:isLgl/>
        <w:lvlText w:val="%1.%2.%3.%4.%5.%6.%7.%8"/>
        <w:lvlJc w:val="left"/>
        <w:pPr>
          <w:ind w:left="4243" w:hanging="1440"/>
        </w:pPr>
        <w:rPr>
          <w:rFonts w:hint="default"/>
        </w:rPr>
      </w:lvl>
    </w:lvlOverride>
    <w:lvlOverride w:ilvl="8">
      <w:lvl w:ilvl="8">
        <w:start w:val="1"/>
        <w:numFmt w:val="decimal"/>
        <w:isLgl/>
        <w:lvlText w:val="%1.%2.%3.%4.%5.%6.%7.%8.%9"/>
        <w:lvlJc w:val="left"/>
        <w:pPr>
          <w:ind w:left="4952" w:hanging="1800"/>
        </w:pPr>
        <w:rPr>
          <w:rFonts w:hint="default"/>
        </w:rPr>
      </w:lvl>
    </w:lvlOverride>
  </w:num>
  <w:num w:numId="56">
    <w:abstractNumId w:val="7"/>
    <w:lvlOverride w:ilvl="0">
      <w:lvl w:ilvl="0">
        <w:start w:val="3"/>
        <w:numFmt w:val="none"/>
        <w:lvlText w:val="3.19"/>
        <w:lvlJc w:val="left"/>
        <w:pPr>
          <w:ind w:left="720" w:hanging="360"/>
        </w:pPr>
        <w:rPr>
          <w:rFonts w:hint="default"/>
        </w:rPr>
      </w:lvl>
    </w:lvlOverride>
    <w:lvlOverride w:ilvl="1">
      <w:lvl w:ilvl="1">
        <w:start w:val="1"/>
        <w:numFmt w:val="decimal"/>
        <w:isLgl/>
        <w:lvlText w:val="%1.%2"/>
        <w:lvlJc w:val="left"/>
        <w:pPr>
          <w:ind w:left="1069" w:hanging="360"/>
        </w:pPr>
        <w:rPr>
          <w:rFonts w:hint="default"/>
        </w:rPr>
      </w:lvl>
    </w:lvlOverride>
    <w:lvlOverride w:ilvl="2">
      <w:lvl w:ilvl="2">
        <w:start w:val="1"/>
        <w:numFmt w:val="decimal"/>
        <w:isLgl/>
        <w:lvlText w:val="%1.%2.%3"/>
        <w:lvlJc w:val="left"/>
        <w:pPr>
          <w:ind w:left="1778" w:hanging="720"/>
        </w:pPr>
        <w:rPr>
          <w:rFonts w:hint="default"/>
        </w:rPr>
      </w:lvl>
    </w:lvlOverride>
    <w:lvlOverride w:ilvl="3">
      <w:lvl w:ilvl="3">
        <w:start w:val="1"/>
        <w:numFmt w:val="decimal"/>
        <w:isLgl/>
        <w:lvlText w:val="%1.%2.%3.%4"/>
        <w:lvlJc w:val="left"/>
        <w:pPr>
          <w:ind w:left="2127" w:hanging="720"/>
        </w:pPr>
        <w:rPr>
          <w:rFonts w:hint="default"/>
        </w:rPr>
      </w:lvl>
    </w:lvlOverride>
    <w:lvlOverride w:ilvl="4">
      <w:lvl w:ilvl="4">
        <w:start w:val="1"/>
        <w:numFmt w:val="decimal"/>
        <w:isLgl/>
        <w:lvlText w:val="%1.%2.%3.%4.%5"/>
        <w:lvlJc w:val="left"/>
        <w:pPr>
          <w:ind w:left="2836" w:hanging="1080"/>
        </w:pPr>
        <w:rPr>
          <w:rFonts w:hint="default"/>
        </w:rPr>
      </w:lvl>
    </w:lvlOverride>
    <w:lvlOverride w:ilvl="5">
      <w:lvl w:ilvl="5">
        <w:start w:val="1"/>
        <w:numFmt w:val="decimal"/>
        <w:isLgl/>
        <w:lvlText w:val="%1.%2.%3.%4.%5.%6"/>
        <w:lvlJc w:val="left"/>
        <w:pPr>
          <w:ind w:left="3185" w:hanging="1080"/>
        </w:pPr>
        <w:rPr>
          <w:rFonts w:hint="default"/>
        </w:rPr>
      </w:lvl>
    </w:lvlOverride>
    <w:lvlOverride w:ilvl="6">
      <w:lvl w:ilvl="6">
        <w:start w:val="1"/>
        <w:numFmt w:val="decimal"/>
        <w:isLgl/>
        <w:lvlText w:val="%1.%2.%3.%4.%5.%6.%7"/>
        <w:lvlJc w:val="left"/>
        <w:pPr>
          <w:ind w:left="3894" w:hanging="1440"/>
        </w:pPr>
        <w:rPr>
          <w:rFonts w:hint="default"/>
        </w:rPr>
      </w:lvl>
    </w:lvlOverride>
    <w:lvlOverride w:ilvl="7">
      <w:lvl w:ilvl="7">
        <w:start w:val="1"/>
        <w:numFmt w:val="decimal"/>
        <w:isLgl/>
        <w:lvlText w:val="%1.%2.%3.%4.%5.%6.%7.%8"/>
        <w:lvlJc w:val="left"/>
        <w:pPr>
          <w:ind w:left="4243" w:hanging="1440"/>
        </w:pPr>
        <w:rPr>
          <w:rFonts w:hint="default"/>
        </w:rPr>
      </w:lvl>
    </w:lvlOverride>
    <w:lvlOverride w:ilvl="8">
      <w:lvl w:ilvl="8">
        <w:start w:val="1"/>
        <w:numFmt w:val="decimal"/>
        <w:isLgl/>
        <w:lvlText w:val="%1.%2.%3.%4.%5.%6.%7.%8.%9"/>
        <w:lvlJc w:val="left"/>
        <w:pPr>
          <w:ind w:left="4952" w:hanging="1800"/>
        </w:pPr>
        <w:rPr>
          <w:rFonts w:hint="default"/>
        </w:rPr>
      </w:lvl>
    </w:lvlOverride>
  </w:num>
  <w:num w:numId="57">
    <w:abstractNumId w:val="7"/>
    <w:lvlOverride w:ilvl="0">
      <w:lvl w:ilvl="0">
        <w:start w:val="3"/>
        <w:numFmt w:val="none"/>
        <w:lvlText w:val="3.20"/>
        <w:lvlJc w:val="left"/>
        <w:pPr>
          <w:ind w:left="720" w:hanging="360"/>
        </w:pPr>
        <w:rPr>
          <w:rFonts w:hint="default"/>
        </w:rPr>
      </w:lvl>
    </w:lvlOverride>
    <w:lvlOverride w:ilvl="1">
      <w:lvl w:ilvl="1">
        <w:start w:val="1"/>
        <w:numFmt w:val="decimal"/>
        <w:isLgl/>
        <w:lvlText w:val="%1.%2"/>
        <w:lvlJc w:val="left"/>
        <w:pPr>
          <w:ind w:left="1069" w:hanging="360"/>
        </w:pPr>
        <w:rPr>
          <w:rFonts w:hint="default"/>
        </w:rPr>
      </w:lvl>
    </w:lvlOverride>
    <w:lvlOverride w:ilvl="2">
      <w:lvl w:ilvl="2">
        <w:start w:val="1"/>
        <w:numFmt w:val="decimal"/>
        <w:isLgl/>
        <w:lvlText w:val="%1.%2.%3"/>
        <w:lvlJc w:val="left"/>
        <w:pPr>
          <w:ind w:left="1778" w:hanging="720"/>
        </w:pPr>
        <w:rPr>
          <w:rFonts w:hint="default"/>
        </w:rPr>
      </w:lvl>
    </w:lvlOverride>
    <w:lvlOverride w:ilvl="3">
      <w:lvl w:ilvl="3">
        <w:start w:val="1"/>
        <w:numFmt w:val="decimal"/>
        <w:isLgl/>
        <w:lvlText w:val="%1.%2.%3.%4"/>
        <w:lvlJc w:val="left"/>
        <w:pPr>
          <w:ind w:left="2127" w:hanging="720"/>
        </w:pPr>
        <w:rPr>
          <w:rFonts w:hint="default"/>
        </w:rPr>
      </w:lvl>
    </w:lvlOverride>
    <w:lvlOverride w:ilvl="4">
      <w:lvl w:ilvl="4">
        <w:start w:val="1"/>
        <w:numFmt w:val="decimal"/>
        <w:isLgl/>
        <w:lvlText w:val="%1.%2.%3.%4.%5"/>
        <w:lvlJc w:val="left"/>
        <w:pPr>
          <w:ind w:left="2836" w:hanging="1080"/>
        </w:pPr>
        <w:rPr>
          <w:rFonts w:hint="default"/>
        </w:rPr>
      </w:lvl>
    </w:lvlOverride>
    <w:lvlOverride w:ilvl="5">
      <w:lvl w:ilvl="5">
        <w:start w:val="1"/>
        <w:numFmt w:val="decimal"/>
        <w:isLgl/>
        <w:lvlText w:val="%1.%2.%3.%4.%5.%6"/>
        <w:lvlJc w:val="left"/>
        <w:pPr>
          <w:ind w:left="3185" w:hanging="1080"/>
        </w:pPr>
        <w:rPr>
          <w:rFonts w:hint="default"/>
        </w:rPr>
      </w:lvl>
    </w:lvlOverride>
    <w:lvlOverride w:ilvl="6">
      <w:lvl w:ilvl="6">
        <w:start w:val="1"/>
        <w:numFmt w:val="decimal"/>
        <w:isLgl/>
        <w:lvlText w:val="%1.%2.%3.%4.%5.%6.%7"/>
        <w:lvlJc w:val="left"/>
        <w:pPr>
          <w:ind w:left="3894" w:hanging="1440"/>
        </w:pPr>
        <w:rPr>
          <w:rFonts w:hint="default"/>
        </w:rPr>
      </w:lvl>
    </w:lvlOverride>
    <w:lvlOverride w:ilvl="7">
      <w:lvl w:ilvl="7">
        <w:start w:val="1"/>
        <w:numFmt w:val="decimal"/>
        <w:isLgl/>
        <w:lvlText w:val="%1.%2.%3.%4.%5.%6.%7.%8"/>
        <w:lvlJc w:val="left"/>
        <w:pPr>
          <w:ind w:left="4243" w:hanging="1440"/>
        </w:pPr>
        <w:rPr>
          <w:rFonts w:hint="default"/>
        </w:rPr>
      </w:lvl>
    </w:lvlOverride>
    <w:lvlOverride w:ilvl="8">
      <w:lvl w:ilvl="8">
        <w:start w:val="1"/>
        <w:numFmt w:val="decimal"/>
        <w:isLgl/>
        <w:lvlText w:val="%1.%2.%3.%4.%5.%6.%7.%8.%9"/>
        <w:lvlJc w:val="left"/>
        <w:pPr>
          <w:ind w:left="4952" w:hanging="1800"/>
        </w:pPr>
        <w:rPr>
          <w:rFonts w:hint="default"/>
        </w:rPr>
      </w:lvl>
    </w:lvlOverride>
  </w:num>
  <w:num w:numId="58">
    <w:abstractNumId w:val="7"/>
    <w:lvlOverride w:ilvl="0">
      <w:lvl w:ilvl="0">
        <w:start w:val="3"/>
        <w:numFmt w:val="none"/>
        <w:lvlText w:val="3.21"/>
        <w:lvlJc w:val="left"/>
        <w:pPr>
          <w:ind w:left="720" w:hanging="360"/>
        </w:pPr>
        <w:rPr>
          <w:rFonts w:hint="default"/>
        </w:rPr>
      </w:lvl>
    </w:lvlOverride>
    <w:lvlOverride w:ilvl="1">
      <w:lvl w:ilvl="1">
        <w:start w:val="1"/>
        <w:numFmt w:val="decimal"/>
        <w:isLgl/>
        <w:lvlText w:val="%1.%2"/>
        <w:lvlJc w:val="left"/>
        <w:pPr>
          <w:ind w:left="1069" w:hanging="360"/>
        </w:pPr>
        <w:rPr>
          <w:rFonts w:hint="default"/>
        </w:rPr>
      </w:lvl>
    </w:lvlOverride>
    <w:lvlOverride w:ilvl="2">
      <w:lvl w:ilvl="2">
        <w:start w:val="1"/>
        <w:numFmt w:val="decimal"/>
        <w:isLgl/>
        <w:lvlText w:val="%1.%2.%3"/>
        <w:lvlJc w:val="left"/>
        <w:pPr>
          <w:ind w:left="1778" w:hanging="720"/>
        </w:pPr>
        <w:rPr>
          <w:rFonts w:hint="default"/>
        </w:rPr>
      </w:lvl>
    </w:lvlOverride>
    <w:lvlOverride w:ilvl="3">
      <w:lvl w:ilvl="3">
        <w:start w:val="1"/>
        <w:numFmt w:val="decimal"/>
        <w:isLgl/>
        <w:lvlText w:val="%1.%2.%3.%4"/>
        <w:lvlJc w:val="left"/>
        <w:pPr>
          <w:ind w:left="2127" w:hanging="720"/>
        </w:pPr>
        <w:rPr>
          <w:rFonts w:hint="default"/>
        </w:rPr>
      </w:lvl>
    </w:lvlOverride>
    <w:lvlOverride w:ilvl="4">
      <w:lvl w:ilvl="4">
        <w:start w:val="1"/>
        <w:numFmt w:val="decimal"/>
        <w:isLgl/>
        <w:lvlText w:val="%1.%2.%3.%4.%5"/>
        <w:lvlJc w:val="left"/>
        <w:pPr>
          <w:ind w:left="2836" w:hanging="1080"/>
        </w:pPr>
        <w:rPr>
          <w:rFonts w:hint="default"/>
        </w:rPr>
      </w:lvl>
    </w:lvlOverride>
    <w:lvlOverride w:ilvl="5">
      <w:lvl w:ilvl="5">
        <w:start w:val="1"/>
        <w:numFmt w:val="decimal"/>
        <w:isLgl/>
        <w:lvlText w:val="%1.%2.%3.%4.%5.%6"/>
        <w:lvlJc w:val="left"/>
        <w:pPr>
          <w:ind w:left="3185" w:hanging="1080"/>
        </w:pPr>
        <w:rPr>
          <w:rFonts w:hint="default"/>
        </w:rPr>
      </w:lvl>
    </w:lvlOverride>
    <w:lvlOverride w:ilvl="6">
      <w:lvl w:ilvl="6">
        <w:start w:val="1"/>
        <w:numFmt w:val="decimal"/>
        <w:isLgl/>
        <w:lvlText w:val="%1.%2.%3.%4.%5.%6.%7"/>
        <w:lvlJc w:val="left"/>
        <w:pPr>
          <w:ind w:left="3894" w:hanging="1440"/>
        </w:pPr>
        <w:rPr>
          <w:rFonts w:hint="default"/>
        </w:rPr>
      </w:lvl>
    </w:lvlOverride>
    <w:lvlOverride w:ilvl="7">
      <w:lvl w:ilvl="7">
        <w:start w:val="1"/>
        <w:numFmt w:val="decimal"/>
        <w:isLgl/>
        <w:lvlText w:val="%1.%2.%3.%4.%5.%6.%7.%8"/>
        <w:lvlJc w:val="left"/>
        <w:pPr>
          <w:ind w:left="4243" w:hanging="1440"/>
        </w:pPr>
        <w:rPr>
          <w:rFonts w:hint="default"/>
        </w:rPr>
      </w:lvl>
    </w:lvlOverride>
    <w:lvlOverride w:ilvl="8">
      <w:lvl w:ilvl="8">
        <w:start w:val="1"/>
        <w:numFmt w:val="decimal"/>
        <w:isLgl/>
        <w:lvlText w:val="%1.%2.%3.%4.%5.%6.%7.%8.%9"/>
        <w:lvlJc w:val="left"/>
        <w:pPr>
          <w:ind w:left="4952" w:hanging="1800"/>
        </w:pPr>
        <w:rPr>
          <w:rFonts w:hint="default"/>
        </w:rPr>
      </w:lvl>
    </w:lvlOverride>
  </w:num>
  <w:num w:numId="59">
    <w:abstractNumId w:val="7"/>
    <w:lvlOverride w:ilvl="0">
      <w:lvl w:ilvl="0">
        <w:start w:val="3"/>
        <w:numFmt w:val="none"/>
        <w:lvlText w:val="3.22"/>
        <w:lvlJc w:val="left"/>
        <w:pPr>
          <w:ind w:left="720" w:hanging="360"/>
        </w:pPr>
        <w:rPr>
          <w:rFonts w:hint="default"/>
        </w:rPr>
      </w:lvl>
    </w:lvlOverride>
    <w:lvlOverride w:ilvl="1">
      <w:lvl w:ilvl="1">
        <w:start w:val="1"/>
        <w:numFmt w:val="decimal"/>
        <w:isLgl/>
        <w:lvlText w:val="%1.%2"/>
        <w:lvlJc w:val="left"/>
        <w:pPr>
          <w:ind w:left="1069" w:hanging="360"/>
        </w:pPr>
        <w:rPr>
          <w:rFonts w:hint="default"/>
        </w:rPr>
      </w:lvl>
    </w:lvlOverride>
    <w:lvlOverride w:ilvl="2">
      <w:lvl w:ilvl="2">
        <w:start w:val="1"/>
        <w:numFmt w:val="decimal"/>
        <w:isLgl/>
        <w:lvlText w:val="%1.%2.%3"/>
        <w:lvlJc w:val="left"/>
        <w:pPr>
          <w:ind w:left="1778" w:hanging="720"/>
        </w:pPr>
        <w:rPr>
          <w:rFonts w:hint="default"/>
        </w:rPr>
      </w:lvl>
    </w:lvlOverride>
    <w:lvlOverride w:ilvl="3">
      <w:lvl w:ilvl="3">
        <w:start w:val="1"/>
        <w:numFmt w:val="decimal"/>
        <w:isLgl/>
        <w:lvlText w:val="%1.%2.%3.%4"/>
        <w:lvlJc w:val="left"/>
        <w:pPr>
          <w:ind w:left="2127" w:hanging="720"/>
        </w:pPr>
        <w:rPr>
          <w:rFonts w:hint="default"/>
        </w:rPr>
      </w:lvl>
    </w:lvlOverride>
    <w:lvlOverride w:ilvl="4">
      <w:lvl w:ilvl="4">
        <w:start w:val="1"/>
        <w:numFmt w:val="decimal"/>
        <w:isLgl/>
        <w:lvlText w:val="%1.%2.%3.%4.%5"/>
        <w:lvlJc w:val="left"/>
        <w:pPr>
          <w:ind w:left="2836" w:hanging="1080"/>
        </w:pPr>
        <w:rPr>
          <w:rFonts w:hint="default"/>
        </w:rPr>
      </w:lvl>
    </w:lvlOverride>
    <w:lvlOverride w:ilvl="5">
      <w:lvl w:ilvl="5">
        <w:start w:val="1"/>
        <w:numFmt w:val="decimal"/>
        <w:isLgl/>
        <w:lvlText w:val="%1.%2.%3.%4.%5.%6"/>
        <w:lvlJc w:val="left"/>
        <w:pPr>
          <w:ind w:left="3185" w:hanging="1080"/>
        </w:pPr>
        <w:rPr>
          <w:rFonts w:hint="default"/>
        </w:rPr>
      </w:lvl>
    </w:lvlOverride>
    <w:lvlOverride w:ilvl="6">
      <w:lvl w:ilvl="6">
        <w:start w:val="1"/>
        <w:numFmt w:val="decimal"/>
        <w:isLgl/>
        <w:lvlText w:val="%1.%2.%3.%4.%5.%6.%7"/>
        <w:lvlJc w:val="left"/>
        <w:pPr>
          <w:ind w:left="3894" w:hanging="1440"/>
        </w:pPr>
        <w:rPr>
          <w:rFonts w:hint="default"/>
        </w:rPr>
      </w:lvl>
    </w:lvlOverride>
    <w:lvlOverride w:ilvl="7">
      <w:lvl w:ilvl="7">
        <w:start w:val="1"/>
        <w:numFmt w:val="decimal"/>
        <w:isLgl/>
        <w:lvlText w:val="%1.%2.%3.%4.%5.%6.%7.%8"/>
        <w:lvlJc w:val="left"/>
        <w:pPr>
          <w:ind w:left="4243" w:hanging="1440"/>
        </w:pPr>
        <w:rPr>
          <w:rFonts w:hint="default"/>
        </w:rPr>
      </w:lvl>
    </w:lvlOverride>
    <w:lvlOverride w:ilvl="8">
      <w:lvl w:ilvl="8">
        <w:start w:val="1"/>
        <w:numFmt w:val="decimal"/>
        <w:isLgl/>
        <w:lvlText w:val="%1.%2.%3.%4.%5.%6.%7.%8.%9"/>
        <w:lvlJc w:val="left"/>
        <w:pPr>
          <w:ind w:left="4952" w:hanging="1800"/>
        </w:pPr>
        <w:rPr>
          <w:rFonts w:hint="default"/>
        </w:rPr>
      </w:lvl>
    </w:lvlOverride>
  </w:num>
  <w:num w:numId="60">
    <w:abstractNumId w:val="18"/>
  </w:num>
  <w:num w:numId="61">
    <w:abstractNumId w:val="10"/>
  </w:num>
  <w:num w:numId="62">
    <w:abstractNumId w:val="21"/>
  </w:num>
  <w:num w:numId="63">
    <w:abstractNumId w:val="2"/>
  </w:num>
  <w:num w:numId="64">
    <w:abstractNumId w:val="29"/>
  </w:num>
  <w:num w:numId="65">
    <w:abstractNumId w:val="34"/>
  </w:num>
  <w:num w:numId="66">
    <w:abstractNumId w:val="33"/>
  </w:num>
  <w:num w:numId="67">
    <w:abstractNumId w:val="0"/>
    <w:lvlOverride w:ilvl="0">
      <w:lvl w:ilvl="0">
        <w:numFmt w:val="bullet"/>
        <w:lvlText w:val="-"/>
        <w:legacy w:legacy="1" w:legacySpace="0" w:legacyIndent="710"/>
        <w:lvlJc w:val="left"/>
        <w:rPr>
          <w:rFonts w:ascii="Times New Roman" w:hAnsi="Times New Roman" w:hint="default"/>
        </w:rPr>
      </w:lvl>
    </w:lvlOverride>
  </w:num>
  <w:num w:numId="68">
    <w:abstractNumId w:val="6"/>
  </w:num>
  <w:num w:numId="69">
    <w:abstractNumId w:val="35"/>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00"/>
  <w:displayHorizont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5C0"/>
    <w:rsid w:val="000F377B"/>
    <w:rsid w:val="001965C0"/>
    <w:rsid w:val="00566250"/>
    <w:rsid w:val="005B2BB0"/>
    <w:rsid w:val="0060758C"/>
    <w:rsid w:val="00662BC4"/>
    <w:rsid w:val="00950154"/>
    <w:rsid w:val="009B4AD1"/>
    <w:rsid w:val="00A543D3"/>
    <w:rsid w:val="00C27821"/>
    <w:rsid w:val="00D653BD"/>
    <w:rsid w:val="00D71D56"/>
    <w:rsid w:val="00DB62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3009"/>
    <o:shapelayout v:ext="edit">
      <o:idmap v:ext="edit" data="1"/>
    </o:shapelayout>
  </w:shapeDefaults>
  <w:decimalSymbol w:val=","/>
  <w:listSeparator w:val=";"/>
  <w14:docId w14:val="7F1E069E"/>
  <w15:docId w15:val="{3B53AF27-7991-436E-87CB-0F35347AD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ru-RU" w:eastAsia="ru-RU"/>
    </w:rPr>
  </w:style>
  <w:style w:type="paragraph" w:styleId="1">
    <w:name w:val="heading 1"/>
    <w:basedOn w:val="a"/>
    <w:next w:val="a"/>
    <w:link w:val="10"/>
    <w:qFormat/>
    <w:pPr>
      <w:keepNext/>
      <w:tabs>
        <w:tab w:val="num" w:pos="0"/>
      </w:tabs>
      <w:ind w:firstLine="284"/>
      <w:jc w:val="center"/>
      <w:outlineLvl w:val="0"/>
    </w:pPr>
    <w:rPr>
      <w:sz w:val="24"/>
    </w:rPr>
  </w:style>
  <w:style w:type="paragraph" w:styleId="2">
    <w:name w:val="heading 2"/>
    <w:basedOn w:val="a"/>
    <w:next w:val="a"/>
    <w:link w:val="20"/>
    <w:qFormat/>
    <w:pPr>
      <w:keepNext/>
      <w:outlineLvl w:val="1"/>
    </w:pPr>
    <w:rPr>
      <w:b/>
      <w:lang w:val="x-none" w:eastAsia="x-none"/>
    </w:rPr>
  </w:style>
  <w:style w:type="paragraph" w:styleId="3">
    <w:name w:val="heading 3"/>
    <w:basedOn w:val="a"/>
    <w:next w:val="a"/>
    <w:qFormat/>
    <w:pPr>
      <w:keepNext/>
      <w:ind w:firstLine="426"/>
      <w:jc w:val="right"/>
      <w:outlineLvl w:val="2"/>
    </w:pPr>
    <w:rPr>
      <w:sz w:val="24"/>
      <w:vertAlign w:val="subscript"/>
    </w:rPr>
  </w:style>
  <w:style w:type="paragraph" w:styleId="4">
    <w:name w:val="heading 4"/>
    <w:basedOn w:val="a"/>
    <w:next w:val="a"/>
    <w:qFormat/>
    <w:pPr>
      <w:keepNext/>
      <w:ind w:firstLine="426"/>
      <w:outlineLvl w:val="3"/>
    </w:pPr>
    <w:rPr>
      <w:sz w:val="28"/>
    </w:rPr>
  </w:style>
  <w:style w:type="paragraph" w:styleId="5">
    <w:name w:val="heading 5"/>
    <w:basedOn w:val="a"/>
    <w:next w:val="a"/>
    <w:link w:val="50"/>
    <w:qFormat/>
    <w:pPr>
      <w:keepNext/>
      <w:jc w:val="center"/>
      <w:outlineLvl w:val="4"/>
    </w:pPr>
    <w:rPr>
      <w:b/>
    </w:rPr>
  </w:style>
  <w:style w:type="paragraph" w:styleId="6">
    <w:name w:val="heading 6"/>
    <w:basedOn w:val="a"/>
    <w:next w:val="a"/>
    <w:qFormat/>
    <w:pPr>
      <w:keepNext/>
      <w:outlineLvl w:val="5"/>
    </w:pPr>
    <w:rPr>
      <w:sz w:val="24"/>
    </w:rPr>
  </w:style>
  <w:style w:type="paragraph" w:styleId="7">
    <w:name w:val="heading 7"/>
    <w:basedOn w:val="a"/>
    <w:next w:val="a"/>
    <w:qFormat/>
    <w:pPr>
      <w:keepNext/>
      <w:ind w:right="43"/>
      <w:jc w:val="center"/>
      <w:outlineLvl w:val="6"/>
    </w:pPr>
    <w:rPr>
      <w:sz w:val="24"/>
    </w:rPr>
  </w:style>
  <w:style w:type="paragraph" w:styleId="8">
    <w:name w:val="heading 8"/>
    <w:basedOn w:val="a"/>
    <w:next w:val="a"/>
    <w:qFormat/>
    <w:pPr>
      <w:keepNext/>
      <w:tabs>
        <w:tab w:val="num" w:pos="0"/>
      </w:tabs>
      <w:ind w:firstLine="284"/>
      <w:jc w:val="center"/>
      <w:outlineLvl w:val="7"/>
    </w:pPr>
    <w:rPr>
      <w:sz w:val="24"/>
    </w:rPr>
  </w:style>
  <w:style w:type="paragraph" w:styleId="9">
    <w:name w:val="heading 9"/>
    <w:basedOn w:val="a"/>
    <w:next w:val="a"/>
    <w:qFormat/>
    <w:pPr>
      <w:keepNext/>
      <w:jc w:val="center"/>
      <w:outlineLvl w:val="8"/>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link w:val="22"/>
    <w:pPr>
      <w:tabs>
        <w:tab w:val="num" w:pos="0"/>
      </w:tabs>
    </w:pPr>
    <w:rPr>
      <w:sz w:val="28"/>
      <w:lang w:val="x-none" w:eastAsia="x-none"/>
    </w:rPr>
  </w:style>
  <w:style w:type="paragraph" w:customStyle="1" w:styleId="11">
    <w:name w:val="заголовок 1"/>
    <w:basedOn w:val="a"/>
    <w:next w:val="a"/>
    <w:pPr>
      <w:keepNext/>
      <w:jc w:val="center"/>
    </w:pPr>
    <w:rPr>
      <w:b/>
      <w:sz w:val="24"/>
    </w:rPr>
  </w:style>
  <w:style w:type="paragraph" w:styleId="30">
    <w:name w:val="Body Text 3"/>
    <w:basedOn w:val="a"/>
    <w:pPr>
      <w:jc w:val="right"/>
    </w:pPr>
    <w:rPr>
      <w:sz w:val="28"/>
    </w:rPr>
  </w:style>
  <w:style w:type="paragraph" w:styleId="a3">
    <w:name w:val="header"/>
    <w:basedOn w:val="a"/>
    <w:link w:val="a4"/>
    <w:uiPriority w:val="99"/>
    <w:pPr>
      <w:tabs>
        <w:tab w:val="center" w:pos="4153"/>
        <w:tab w:val="right" w:pos="8306"/>
      </w:tabs>
    </w:pPr>
  </w:style>
  <w:style w:type="paragraph" w:styleId="23">
    <w:name w:val="Body Text Indent 2"/>
    <w:basedOn w:val="a"/>
    <w:link w:val="24"/>
    <w:pPr>
      <w:ind w:firstLine="284"/>
    </w:pPr>
  </w:style>
  <w:style w:type="paragraph" w:styleId="a5">
    <w:name w:val="Body Text"/>
    <w:basedOn w:val="a"/>
    <w:link w:val="a6"/>
    <w:rPr>
      <w:sz w:val="24"/>
      <w:lang w:val="x-none" w:eastAsia="x-none"/>
    </w:rPr>
  </w:style>
  <w:style w:type="paragraph" w:styleId="31">
    <w:name w:val="Body Text Indent 3"/>
    <w:basedOn w:val="a"/>
    <w:link w:val="32"/>
    <w:pPr>
      <w:ind w:firstLine="240"/>
    </w:pPr>
  </w:style>
  <w:style w:type="paragraph" w:styleId="a7">
    <w:name w:val="Body Text Indent"/>
    <w:basedOn w:val="a"/>
    <w:pPr>
      <w:jc w:val="right"/>
    </w:pPr>
    <w:rPr>
      <w:sz w:val="24"/>
    </w:rPr>
  </w:style>
  <w:style w:type="paragraph" w:styleId="a8">
    <w:name w:val="caption"/>
    <w:basedOn w:val="a"/>
    <w:next w:val="a"/>
    <w:qFormat/>
    <w:pPr>
      <w:tabs>
        <w:tab w:val="num" w:pos="0"/>
      </w:tabs>
      <w:jc w:val="center"/>
    </w:pPr>
    <w:rPr>
      <w:sz w:val="24"/>
    </w:rPr>
  </w:style>
  <w:style w:type="paragraph" w:styleId="a9">
    <w:name w:val="footer"/>
    <w:basedOn w:val="a"/>
    <w:link w:val="aa"/>
    <w:uiPriority w:val="99"/>
    <w:pPr>
      <w:tabs>
        <w:tab w:val="center" w:pos="4153"/>
        <w:tab w:val="right" w:pos="8306"/>
      </w:tabs>
    </w:pPr>
  </w:style>
  <w:style w:type="character" w:styleId="ab">
    <w:name w:val="page number"/>
    <w:basedOn w:val="a0"/>
  </w:style>
  <w:style w:type="paragraph" w:styleId="ac">
    <w:name w:val="Title"/>
    <w:basedOn w:val="a"/>
    <w:qFormat/>
    <w:pPr>
      <w:jc w:val="center"/>
    </w:pPr>
    <w:rPr>
      <w:b/>
      <w:sz w:val="32"/>
    </w:rPr>
  </w:style>
  <w:style w:type="paragraph" w:styleId="ad">
    <w:name w:val="Balloon Text"/>
    <w:basedOn w:val="a"/>
    <w:semiHidden/>
    <w:rPr>
      <w:rFonts w:ascii="Tahoma" w:hAnsi="Tahoma" w:cs="Tahoma"/>
      <w:sz w:val="16"/>
      <w:szCs w:val="16"/>
    </w:rPr>
  </w:style>
  <w:style w:type="table" w:styleId="ae">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rmal (Web)"/>
    <w:basedOn w:val="a"/>
    <w:uiPriority w:val="99"/>
    <w:pPr>
      <w:spacing w:before="100" w:beforeAutospacing="1" w:after="100" w:afterAutospacing="1"/>
      <w:jc w:val="both"/>
    </w:pPr>
    <w:rPr>
      <w:rFonts w:ascii="Verdana" w:hAnsi="Verdana"/>
      <w:sz w:val="14"/>
      <w:szCs w:val="14"/>
    </w:rPr>
  </w:style>
  <w:style w:type="character" w:styleId="af0">
    <w:name w:val="Strong"/>
    <w:uiPriority w:val="22"/>
    <w:qFormat/>
    <w:rPr>
      <w:b/>
      <w:bCs/>
    </w:rPr>
  </w:style>
  <w:style w:type="character" w:styleId="af1">
    <w:name w:val="Hyperlink"/>
    <w:uiPriority w:val="99"/>
    <w:rPr>
      <w:rFonts w:ascii="Verdana" w:hAnsi="Verdana" w:hint="default"/>
      <w:color w:val="990000"/>
      <w:sz w:val="14"/>
      <w:szCs w:val="14"/>
      <w:u w:val="single"/>
    </w:rPr>
  </w:style>
  <w:style w:type="paragraph" w:customStyle="1" w:styleId="formbox2">
    <w:name w:val="formbox2"/>
    <w:basedOn w:val="a"/>
    <w:pPr>
      <w:shd w:val="clear" w:color="auto" w:fill="FFEEEE"/>
      <w:spacing w:before="100" w:beforeAutospacing="1" w:after="100" w:afterAutospacing="1"/>
      <w:jc w:val="both"/>
    </w:pPr>
    <w:rPr>
      <w:rFonts w:ascii="Verdana" w:hAnsi="Verdana"/>
      <w:color w:val="000000"/>
      <w:sz w:val="16"/>
      <w:szCs w:val="16"/>
    </w:rPr>
  </w:style>
  <w:style w:type="paragraph" w:styleId="12">
    <w:name w:val="toc 1"/>
    <w:basedOn w:val="a"/>
    <w:next w:val="a"/>
    <w:autoRedefine/>
    <w:uiPriority w:val="39"/>
    <w:pPr>
      <w:tabs>
        <w:tab w:val="right" w:leader="dot" w:pos="9922"/>
      </w:tabs>
      <w:ind w:left="180"/>
    </w:pPr>
    <w:rPr>
      <w:sz w:val="24"/>
      <w:szCs w:val="24"/>
    </w:rPr>
  </w:style>
  <w:style w:type="character" w:customStyle="1" w:styleId="50">
    <w:name w:val="Заголовок 5 Знак"/>
    <w:link w:val="5"/>
    <w:rPr>
      <w:b/>
      <w:lang w:val="ru-RU" w:eastAsia="ru-RU" w:bidi="ar-SA"/>
    </w:rPr>
  </w:style>
  <w:style w:type="paragraph" w:styleId="25">
    <w:name w:val="toc 2"/>
    <w:basedOn w:val="a"/>
    <w:next w:val="a"/>
    <w:autoRedefine/>
    <w:uiPriority w:val="39"/>
    <w:pPr>
      <w:ind w:left="200"/>
    </w:pPr>
  </w:style>
  <w:style w:type="character" w:customStyle="1" w:styleId="trd121">
    <w:name w:val="trd121"/>
    <w:rPr>
      <w:rFonts w:ascii="Arial" w:hAnsi="Arial" w:cs="Arial" w:hint="default"/>
      <w:b/>
      <w:bCs/>
      <w:strike w:val="0"/>
      <w:dstrike w:val="0"/>
      <w:color w:val="800000"/>
      <w:sz w:val="24"/>
      <w:szCs w:val="24"/>
      <w:u w:val="none"/>
      <w:effect w:val="none"/>
    </w:rPr>
  </w:style>
  <w:style w:type="character" w:customStyle="1" w:styleId="tbl121">
    <w:name w:val="tbl121"/>
    <w:rPr>
      <w:rFonts w:ascii="Tahoma" w:hAnsi="Tahoma" w:cs="Tahoma" w:hint="default"/>
      <w:b w:val="0"/>
      <w:bCs w:val="0"/>
      <w:strike w:val="0"/>
      <w:dstrike w:val="0"/>
      <w:color w:val="000000"/>
      <w:sz w:val="24"/>
      <w:szCs w:val="24"/>
      <w:u w:val="none"/>
      <w:effect w:val="none"/>
    </w:rPr>
  </w:style>
  <w:style w:type="character" w:customStyle="1" w:styleId="tbln121">
    <w:name w:val="tbln121"/>
    <w:rPr>
      <w:rFonts w:ascii="Arial" w:hAnsi="Arial" w:cs="Arial" w:hint="default"/>
      <w:b w:val="0"/>
      <w:bCs w:val="0"/>
      <w:i/>
      <w:iCs/>
      <w:strike w:val="0"/>
      <w:dstrike w:val="0"/>
      <w:color w:val="000000"/>
      <w:sz w:val="24"/>
      <w:szCs w:val="24"/>
      <w:u w:val="none"/>
      <w:effect w:val="none"/>
    </w:rPr>
  </w:style>
  <w:style w:type="character" w:customStyle="1" w:styleId="trb121">
    <w:name w:val="trb121"/>
    <w:rPr>
      <w:rFonts w:ascii="Arial" w:hAnsi="Arial" w:cs="Arial" w:hint="default"/>
      <w:b/>
      <w:bCs/>
      <w:strike w:val="0"/>
      <w:dstrike w:val="0"/>
      <w:color w:val="663333"/>
      <w:sz w:val="24"/>
      <w:szCs w:val="24"/>
      <w:u w:val="none"/>
      <w:effect w:val="none"/>
    </w:rPr>
  </w:style>
  <w:style w:type="character" w:customStyle="1" w:styleId="tbb121">
    <w:name w:val="tbb121"/>
    <w:rPr>
      <w:rFonts w:ascii="Arial" w:hAnsi="Arial" w:cs="Arial" w:hint="default"/>
      <w:b/>
      <w:bCs/>
      <w:strike w:val="0"/>
      <w:dstrike w:val="0"/>
      <w:color w:val="000000"/>
      <w:sz w:val="24"/>
      <w:szCs w:val="24"/>
      <w:u w:val="none"/>
      <w:effect w:val="none"/>
    </w:rPr>
  </w:style>
  <w:style w:type="paragraph" w:styleId="af2">
    <w:name w:val="Document Map"/>
    <w:basedOn w:val="a"/>
    <w:semiHidden/>
    <w:pPr>
      <w:shd w:val="clear" w:color="auto" w:fill="000080"/>
    </w:pPr>
    <w:rPr>
      <w:rFonts w:ascii="Tahoma" w:hAnsi="Tahoma" w:cs="Tahoma"/>
    </w:rPr>
  </w:style>
  <w:style w:type="paragraph" w:customStyle="1" w:styleId="ConsPlusNormal">
    <w:name w:val="ConsPlusNormal"/>
    <w:pPr>
      <w:widowControl w:val="0"/>
      <w:autoSpaceDE w:val="0"/>
      <w:autoSpaceDN w:val="0"/>
      <w:adjustRightInd w:val="0"/>
      <w:ind w:firstLine="720"/>
    </w:pPr>
    <w:rPr>
      <w:rFonts w:ascii="Arial" w:hAnsi="Arial" w:cs="Arial"/>
      <w:lang w:val="ru-RU" w:eastAsia="ru-RU"/>
    </w:rPr>
  </w:style>
  <w:style w:type="character" w:styleId="af3">
    <w:name w:val="annotation reference"/>
    <w:uiPriority w:val="99"/>
    <w:rPr>
      <w:sz w:val="16"/>
      <w:szCs w:val="16"/>
    </w:rPr>
  </w:style>
  <w:style w:type="paragraph" w:styleId="af4">
    <w:name w:val="annotation text"/>
    <w:basedOn w:val="a"/>
    <w:link w:val="af5"/>
    <w:uiPriority w:val="99"/>
  </w:style>
  <w:style w:type="paragraph" w:styleId="af6">
    <w:name w:val="annotation subject"/>
    <w:basedOn w:val="af4"/>
    <w:next w:val="af4"/>
    <w:semiHidden/>
    <w:rPr>
      <w:b/>
      <w:bCs/>
    </w:rPr>
  </w:style>
  <w:style w:type="character" w:customStyle="1" w:styleId="22">
    <w:name w:val="Основной текст 2 Знак"/>
    <w:link w:val="21"/>
    <w:rPr>
      <w:sz w:val="28"/>
    </w:rPr>
  </w:style>
  <w:style w:type="paragraph" w:customStyle="1" w:styleId="Heading">
    <w:name w:val="Heading"/>
    <w:pPr>
      <w:autoSpaceDE w:val="0"/>
      <w:autoSpaceDN w:val="0"/>
      <w:adjustRightInd w:val="0"/>
    </w:pPr>
    <w:rPr>
      <w:rFonts w:ascii="Arial" w:hAnsi="Arial" w:cs="Arial"/>
      <w:b/>
      <w:bCs/>
      <w:sz w:val="22"/>
      <w:szCs w:val="22"/>
      <w:lang w:val="ru-RU" w:eastAsia="ru-RU"/>
    </w:rPr>
  </w:style>
  <w:style w:type="character" w:customStyle="1" w:styleId="a6">
    <w:name w:val="Основной текст Знак"/>
    <w:link w:val="a5"/>
    <w:rPr>
      <w:sz w:val="24"/>
    </w:rPr>
  </w:style>
  <w:style w:type="paragraph" w:styleId="af7">
    <w:name w:val="List Paragraph"/>
    <w:basedOn w:val="a"/>
    <w:uiPriority w:val="34"/>
    <w:qFormat/>
    <w:pPr>
      <w:spacing w:after="200" w:line="276" w:lineRule="auto"/>
      <w:ind w:left="720"/>
      <w:contextualSpacing/>
    </w:pPr>
    <w:rPr>
      <w:rFonts w:ascii="Calibri" w:eastAsia="Calibri" w:hAnsi="Calibri"/>
      <w:sz w:val="22"/>
      <w:szCs w:val="22"/>
      <w:lang w:eastAsia="en-US"/>
    </w:rPr>
  </w:style>
  <w:style w:type="paragraph" w:styleId="af8">
    <w:name w:val="Plain Text"/>
    <w:basedOn w:val="a"/>
    <w:link w:val="af9"/>
    <w:uiPriority w:val="99"/>
    <w:unhideWhenUsed/>
    <w:rPr>
      <w:rFonts w:ascii="Consolas" w:eastAsia="Calibri" w:hAnsi="Consolas"/>
      <w:sz w:val="21"/>
      <w:szCs w:val="21"/>
      <w:lang w:val="x-none" w:eastAsia="en-US"/>
    </w:rPr>
  </w:style>
  <w:style w:type="character" w:customStyle="1" w:styleId="af9">
    <w:name w:val="Текст Знак"/>
    <w:link w:val="af8"/>
    <w:uiPriority w:val="99"/>
    <w:rPr>
      <w:rFonts w:ascii="Consolas" w:eastAsia="Calibri" w:hAnsi="Consolas" w:cs="Times New Roman"/>
      <w:sz w:val="21"/>
      <w:szCs w:val="21"/>
      <w:lang w:eastAsia="en-US"/>
    </w:rPr>
  </w:style>
  <w:style w:type="character" w:customStyle="1" w:styleId="af5">
    <w:name w:val="Текст примечания Знак"/>
    <w:basedOn w:val="a0"/>
    <w:link w:val="af4"/>
    <w:uiPriority w:val="99"/>
  </w:style>
  <w:style w:type="character" w:customStyle="1" w:styleId="32">
    <w:name w:val="Основной текст с отступом 3 Знак"/>
    <w:basedOn w:val="a0"/>
    <w:link w:val="31"/>
  </w:style>
  <w:style w:type="character" w:customStyle="1" w:styleId="20">
    <w:name w:val="Заголовок 2 Знак"/>
    <w:link w:val="2"/>
    <w:rPr>
      <w:b/>
    </w:rPr>
  </w:style>
  <w:style w:type="character" w:customStyle="1" w:styleId="a4">
    <w:name w:val="Верхний колонтитул Знак"/>
    <w:basedOn w:val="a0"/>
    <w:link w:val="a3"/>
    <w:uiPriority w:val="99"/>
  </w:style>
  <w:style w:type="character" w:customStyle="1" w:styleId="aa">
    <w:name w:val="Нижний колонтитул Знак"/>
    <w:basedOn w:val="a0"/>
    <w:link w:val="a9"/>
    <w:uiPriority w:val="99"/>
  </w:style>
  <w:style w:type="character" w:styleId="afa">
    <w:name w:val="footnote reference"/>
    <w:uiPriority w:val="99"/>
    <w:unhideWhenUsed/>
    <w:rPr>
      <w:vertAlign w:val="superscript"/>
    </w:rPr>
  </w:style>
  <w:style w:type="table" w:customStyle="1" w:styleId="-11">
    <w:name w:val="Светлый список - Акцент 11"/>
    <w:basedOn w:val="a1"/>
    <w:uiPriority w:val="61"/>
    <w:rPr>
      <w:rFonts w:ascii="Calibri" w:eastAsia="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onsPlusNonformat">
    <w:name w:val="ConsPlusNonformat"/>
    <w:uiPriority w:val="99"/>
    <w:pPr>
      <w:autoSpaceDE w:val="0"/>
      <w:autoSpaceDN w:val="0"/>
      <w:adjustRightInd w:val="0"/>
    </w:pPr>
    <w:rPr>
      <w:rFonts w:ascii="Courier New" w:eastAsia="Calibri" w:hAnsi="Courier New" w:cs="Courier New"/>
      <w:lang w:val="ru-RU"/>
    </w:rPr>
  </w:style>
  <w:style w:type="paragraph" w:styleId="afb">
    <w:name w:val="footnote text"/>
    <w:basedOn w:val="a"/>
    <w:link w:val="afc"/>
    <w:uiPriority w:val="99"/>
    <w:unhideWhenUsed/>
    <w:rPr>
      <w:rFonts w:ascii="Calibri" w:eastAsia="Calibri" w:hAnsi="Calibri"/>
      <w:lang w:eastAsia="en-US"/>
    </w:rPr>
  </w:style>
  <w:style w:type="character" w:customStyle="1" w:styleId="afc">
    <w:name w:val="Текст сноски Знак"/>
    <w:link w:val="afb"/>
    <w:uiPriority w:val="99"/>
    <w:rPr>
      <w:rFonts w:ascii="Calibri" w:eastAsia="Calibri" w:hAnsi="Calibri"/>
      <w:lang w:eastAsia="en-US"/>
    </w:rPr>
  </w:style>
  <w:style w:type="paragraph" w:customStyle="1" w:styleId="afd">
    <w:name w:val="Нормальный (таблица)"/>
    <w:basedOn w:val="a"/>
    <w:next w:val="a"/>
    <w:uiPriority w:val="99"/>
    <w:pPr>
      <w:widowControl w:val="0"/>
      <w:autoSpaceDE w:val="0"/>
      <w:autoSpaceDN w:val="0"/>
      <w:adjustRightInd w:val="0"/>
      <w:jc w:val="both"/>
    </w:pPr>
    <w:rPr>
      <w:rFonts w:ascii="Arial" w:hAnsi="Arial" w:cs="Arial"/>
      <w:sz w:val="24"/>
      <w:szCs w:val="24"/>
    </w:rPr>
  </w:style>
  <w:style w:type="paragraph" w:styleId="afe">
    <w:name w:val="No Spacing"/>
    <w:uiPriority w:val="1"/>
    <w:qFormat/>
    <w:rPr>
      <w:rFonts w:ascii="Calibri" w:eastAsia="Calibri" w:hAnsi="Calibri"/>
      <w:sz w:val="22"/>
      <w:szCs w:val="22"/>
      <w:lang w:val="ru-RU"/>
    </w:rPr>
  </w:style>
  <w:style w:type="character" w:styleId="aff">
    <w:name w:val="Placeholder Text"/>
    <w:uiPriority w:val="99"/>
    <w:semiHidden/>
    <w:rPr>
      <w:rFonts w:cs="Times New Roman"/>
      <w:color w:val="808080"/>
    </w:rPr>
  </w:style>
  <w:style w:type="character" w:customStyle="1" w:styleId="24">
    <w:name w:val="Основной текст с отступом 2 Знак"/>
    <w:link w:val="23"/>
  </w:style>
  <w:style w:type="paragraph" w:styleId="aff0">
    <w:name w:val="TOC Heading"/>
    <w:basedOn w:val="1"/>
    <w:next w:val="a"/>
    <w:uiPriority w:val="39"/>
    <w:unhideWhenUsed/>
    <w:qFormat/>
    <w:pPr>
      <w:keepLines/>
      <w:tabs>
        <w:tab w:val="clear" w:pos="0"/>
      </w:tabs>
      <w:spacing w:before="240" w:line="259" w:lineRule="auto"/>
      <w:ind w:firstLine="0"/>
      <w:jc w:val="left"/>
      <w:outlineLvl w:val="9"/>
    </w:pPr>
    <w:rPr>
      <w:rFonts w:asciiTheme="majorHAnsi" w:eastAsiaTheme="majorEastAsia" w:hAnsiTheme="majorHAnsi" w:cstheme="majorBidi"/>
      <w:color w:val="2E74B5" w:themeColor="accent1" w:themeShade="BF"/>
      <w:sz w:val="32"/>
      <w:szCs w:val="32"/>
    </w:rPr>
  </w:style>
  <w:style w:type="paragraph" w:styleId="33">
    <w:name w:val="toc 3"/>
    <w:basedOn w:val="a"/>
    <w:next w:val="a"/>
    <w:autoRedefine/>
    <w:uiPriority w:val="39"/>
    <w:unhideWhenUsed/>
    <w:pPr>
      <w:spacing w:after="100" w:line="259" w:lineRule="auto"/>
      <w:ind w:left="440"/>
    </w:pPr>
    <w:rPr>
      <w:rFonts w:asciiTheme="minorHAnsi" w:eastAsiaTheme="minorEastAsia" w:hAnsiTheme="minorHAnsi" w:cstheme="minorBidi"/>
      <w:sz w:val="22"/>
      <w:szCs w:val="22"/>
    </w:rPr>
  </w:style>
  <w:style w:type="paragraph" w:styleId="40">
    <w:name w:val="toc 4"/>
    <w:basedOn w:val="a"/>
    <w:next w:val="a"/>
    <w:autoRedefine/>
    <w:uiPriority w:val="39"/>
    <w:unhideWhenUsed/>
    <w:pPr>
      <w:spacing w:after="100" w:line="259" w:lineRule="auto"/>
      <w:ind w:left="660"/>
    </w:pPr>
    <w:rPr>
      <w:rFonts w:asciiTheme="minorHAnsi" w:eastAsiaTheme="minorEastAsia" w:hAnsiTheme="minorHAnsi" w:cstheme="minorBidi"/>
      <w:sz w:val="22"/>
      <w:szCs w:val="22"/>
    </w:rPr>
  </w:style>
  <w:style w:type="paragraph" w:styleId="51">
    <w:name w:val="toc 5"/>
    <w:basedOn w:val="a"/>
    <w:next w:val="a"/>
    <w:autoRedefine/>
    <w:uiPriority w:val="39"/>
    <w:unhideWhenUsed/>
    <w:pPr>
      <w:spacing w:after="100" w:line="259" w:lineRule="auto"/>
      <w:ind w:left="880"/>
    </w:pPr>
    <w:rPr>
      <w:rFonts w:asciiTheme="minorHAnsi" w:eastAsiaTheme="minorEastAsia" w:hAnsiTheme="minorHAnsi" w:cstheme="minorBidi"/>
      <w:sz w:val="22"/>
      <w:szCs w:val="22"/>
    </w:rPr>
  </w:style>
  <w:style w:type="paragraph" w:styleId="60">
    <w:name w:val="toc 6"/>
    <w:basedOn w:val="a"/>
    <w:next w:val="a"/>
    <w:autoRedefine/>
    <w:uiPriority w:val="39"/>
    <w:unhideWhenUsed/>
    <w:pPr>
      <w:spacing w:after="100" w:line="259" w:lineRule="auto"/>
      <w:ind w:left="1100"/>
    </w:pPr>
    <w:rPr>
      <w:rFonts w:asciiTheme="minorHAnsi" w:eastAsiaTheme="minorEastAsia" w:hAnsiTheme="minorHAnsi" w:cstheme="minorBidi"/>
      <w:sz w:val="22"/>
      <w:szCs w:val="22"/>
    </w:rPr>
  </w:style>
  <w:style w:type="paragraph" w:styleId="70">
    <w:name w:val="toc 7"/>
    <w:basedOn w:val="a"/>
    <w:next w:val="a"/>
    <w:autoRedefine/>
    <w:uiPriority w:val="39"/>
    <w:unhideWhenUsed/>
    <w:pPr>
      <w:spacing w:after="100" w:line="259" w:lineRule="auto"/>
      <w:ind w:left="1320"/>
    </w:pPr>
    <w:rPr>
      <w:rFonts w:asciiTheme="minorHAnsi" w:eastAsiaTheme="minorEastAsia" w:hAnsiTheme="minorHAnsi" w:cstheme="minorBidi"/>
      <w:sz w:val="22"/>
      <w:szCs w:val="22"/>
    </w:rPr>
  </w:style>
  <w:style w:type="paragraph" w:styleId="80">
    <w:name w:val="toc 8"/>
    <w:basedOn w:val="a"/>
    <w:next w:val="a"/>
    <w:autoRedefine/>
    <w:uiPriority w:val="39"/>
    <w:unhideWhenUsed/>
    <w:pPr>
      <w:spacing w:after="100" w:line="259" w:lineRule="auto"/>
      <w:ind w:left="1540"/>
    </w:pPr>
    <w:rPr>
      <w:rFonts w:asciiTheme="minorHAnsi" w:eastAsiaTheme="minorEastAsia" w:hAnsiTheme="minorHAnsi" w:cstheme="minorBidi"/>
      <w:sz w:val="22"/>
      <w:szCs w:val="22"/>
    </w:rPr>
  </w:style>
  <w:style w:type="paragraph" w:styleId="90">
    <w:name w:val="toc 9"/>
    <w:basedOn w:val="a"/>
    <w:next w:val="a"/>
    <w:autoRedefine/>
    <w:uiPriority w:val="39"/>
    <w:unhideWhenUsed/>
    <w:pPr>
      <w:spacing w:after="100" w:line="259" w:lineRule="auto"/>
      <w:ind w:left="1760"/>
    </w:pPr>
    <w:rPr>
      <w:rFonts w:asciiTheme="minorHAnsi" w:eastAsiaTheme="minorEastAsia" w:hAnsiTheme="minorHAnsi" w:cstheme="minorBidi"/>
      <w:sz w:val="22"/>
      <w:szCs w:val="22"/>
    </w:rPr>
  </w:style>
  <w:style w:type="paragraph" w:styleId="aff1">
    <w:name w:val="Revision"/>
    <w:hidden/>
    <w:uiPriority w:val="99"/>
    <w:semiHidden/>
    <w:rPr>
      <w:lang w:val="ru-RU" w:eastAsia="ru-RU"/>
    </w:rPr>
  </w:style>
  <w:style w:type="paragraph" w:customStyle="1" w:styleId="headertext">
    <w:name w:val="headertext"/>
    <w:basedOn w:val="a"/>
    <w:pPr>
      <w:spacing w:before="100" w:beforeAutospacing="1" w:after="100" w:afterAutospacing="1"/>
    </w:pPr>
    <w:rPr>
      <w:sz w:val="24"/>
      <w:szCs w:val="24"/>
    </w:rPr>
  </w:style>
  <w:style w:type="paragraph" w:customStyle="1" w:styleId="formattext">
    <w:name w:val="formattext"/>
    <w:basedOn w:val="a"/>
    <w:pPr>
      <w:spacing w:before="100" w:beforeAutospacing="1" w:after="100" w:afterAutospacing="1"/>
    </w:pPr>
    <w:rPr>
      <w:sz w:val="24"/>
      <w:szCs w:val="24"/>
    </w:rPr>
  </w:style>
  <w:style w:type="paragraph" w:customStyle="1" w:styleId="aff2">
    <w:name w:val="Стиль первый"/>
    <w:basedOn w:val="a"/>
    <w:qFormat/>
    <w:pPr>
      <w:tabs>
        <w:tab w:val="left" w:pos="3285"/>
        <w:tab w:val="left" w:pos="6571"/>
        <w:tab w:val="left" w:pos="9857"/>
      </w:tabs>
      <w:ind w:right="-1"/>
      <w:contextualSpacing/>
      <w:outlineLvl w:val="0"/>
    </w:pPr>
    <w:rPr>
      <w:b/>
      <w:color w:val="000000"/>
      <w:sz w:val="24"/>
      <w:szCs w:val="24"/>
    </w:rPr>
  </w:style>
  <w:style w:type="character" w:customStyle="1" w:styleId="FontStyle63">
    <w:name w:val="Font Style63"/>
    <w:uiPriority w:val="99"/>
    <w:rsid w:val="00D71D56"/>
    <w:rPr>
      <w:rFonts w:ascii="Times New Roman" w:hAnsi="Times New Roman" w:cs="Times New Roman"/>
      <w:sz w:val="22"/>
      <w:szCs w:val="22"/>
    </w:rPr>
  </w:style>
  <w:style w:type="paragraph" w:customStyle="1" w:styleId="Style10">
    <w:name w:val="Style10"/>
    <w:basedOn w:val="a"/>
    <w:uiPriority w:val="99"/>
    <w:rsid w:val="00D71D56"/>
    <w:pPr>
      <w:widowControl w:val="0"/>
      <w:autoSpaceDE w:val="0"/>
      <w:autoSpaceDN w:val="0"/>
      <w:adjustRightInd w:val="0"/>
      <w:spacing w:line="274" w:lineRule="exact"/>
      <w:jc w:val="both"/>
    </w:pPr>
    <w:rPr>
      <w:sz w:val="24"/>
      <w:szCs w:val="24"/>
    </w:rPr>
  </w:style>
  <w:style w:type="paragraph" w:customStyle="1" w:styleId="Style39">
    <w:name w:val="Style39"/>
    <w:basedOn w:val="a"/>
    <w:uiPriority w:val="99"/>
    <w:rsid w:val="00D71D56"/>
    <w:pPr>
      <w:widowControl w:val="0"/>
      <w:autoSpaceDE w:val="0"/>
      <w:autoSpaceDN w:val="0"/>
      <w:adjustRightInd w:val="0"/>
      <w:spacing w:line="276" w:lineRule="exact"/>
      <w:jc w:val="center"/>
    </w:pPr>
    <w:rPr>
      <w:sz w:val="24"/>
      <w:szCs w:val="24"/>
    </w:rPr>
  </w:style>
  <w:style w:type="character" w:customStyle="1" w:styleId="FontStyle61">
    <w:name w:val="Font Style61"/>
    <w:uiPriority w:val="99"/>
    <w:rsid w:val="00D71D56"/>
    <w:rPr>
      <w:rFonts w:ascii="Times New Roman" w:hAnsi="Times New Roman" w:cs="Times New Roman"/>
      <w:sz w:val="20"/>
      <w:szCs w:val="20"/>
    </w:rPr>
  </w:style>
  <w:style w:type="paragraph" w:customStyle="1" w:styleId="Style5">
    <w:name w:val="Style5"/>
    <w:basedOn w:val="a"/>
    <w:uiPriority w:val="99"/>
    <w:rsid w:val="00D71D56"/>
    <w:pPr>
      <w:widowControl w:val="0"/>
      <w:autoSpaceDE w:val="0"/>
      <w:autoSpaceDN w:val="0"/>
      <w:adjustRightInd w:val="0"/>
      <w:spacing w:line="252" w:lineRule="exact"/>
    </w:pPr>
    <w:rPr>
      <w:sz w:val="24"/>
      <w:szCs w:val="24"/>
    </w:rPr>
  </w:style>
  <w:style w:type="paragraph" w:customStyle="1" w:styleId="Style30">
    <w:name w:val="Style30"/>
    <w:basedOn w:val="a"/>
    <w:uiPriority w:val="99"/>
    <w:rsid w:val="00D71D56"/>
    <w:pPr>
      <w:widowControl w:val="0"/>
      <w:autoSpaceDE w:val="0"/>
      <w:autoSpaceDN w:val="0"/>
      <w:adjustRightInd w:val="0"/>
      <w:spacing w:line="253" w:lineRule="exact"/>
      <w:jc w:val="center"/>
    </w:pPr>
    <w:rPr>
      <w:sz w:val="24"/>
      <w:szCs w:val="24"/>
    </w:rPr>
  </w:style>
  <w:style w:type="paragraph" w:customStyle="1" w:styleId="Style27">
    <w:name w:val="Style27"/>
    <w:basedOn w:val="a"/>
    <w:uiPriority w:val="99"/>
    <w:rsid w:val="00D71D56"/>
    <w:pPr>
      <w:widowControl w:val="0"/>
      <w:autoSpaceDE w:val="0"/>
      <w:autoSpaceDN w:val="0"/>
      <w:adjustRightInd w:val="0"/>
      <w:spacing w:line="252" w:lineRule="exact"/>
    </w:pPr>
    <w:rPr>
      <w:sz w:val="24"/>
      <w:szCs w:val="24"/>
    </w:rPr>
  </w:style>
  <w:style w:type="character" w:customStyle="1" w:styleId="10">
    <w:name w:val="Заголовок 1 Знак"/>
    <w:basedOn w:val="a0"/>
    <w:link w:val="1"/>
    <w:rsid w:val="00D71D56"/>
    <w:rPr>
      <w:sz w:val="24"/>
      <w:lang w:val="ru-RU" w:eastAsia="ru-RU"/>
    </w:rPr>
  </w:style>
  <w:style w:type="paragraph" w:styleId="aff3">
    <w:name w:val="endnote text"/>
    <w:basedOn w:val="a"/>
    <w:link w:val="aff4"/>
    <w:semiHidden/>
    <w:unhideWhenUsed/>
    <w:rsid w:val="00D71D56"/>
  </w:style>
  <w:style w:type="character" w:customStyle="1" w:styleId="aff4">
    <w:name w:val="Текст концевой сноски Знак"/>
    <w:basedOn w:val="a0"/>
    <w:link w:val="aff3"/>
    <w:semiHidden/>
    <w:rsid w:val="00D71D56"/>
    <w:rPr>
      <w:lang w:val="ru-RU" w:eastAsia="ru-RU"/>
    </w:rPr>
  </w:style>
  <w:style w:type="character" w:styleId="aff5">
    <w:name w:val="endnote reference"/>
    <w:basedOn w:val="a0"/>
    <w:semiHidden/>
    <w:unhideWhenUsed/>
    <w:rsid w:val="00D71D5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44357">
      <w:bodyDiv w:val="1"/>
      <w:marLeft w:val="0"/>
      <w:marRight w:val="0"/>
      <w:marTop w:val="0"/>
      <w:marBottom w:val="0"/>
      <w:divBdr>
        <w:top w:val="none" w:sz="0" w:space="0" w:color="auto"/>
        <w:left w:val="none" w:sz="0" w:space="0" w:color="auto"/>
        <w:bottom w:val="none" w:sz="0" w:space="0" w:color="auto"/>
        <w:right w:val="none" w:sz="0" w:space="0" w:color="auto"/>
      </w:divBdr>
    </w:div>
    <w:div w:id="137112373">
      <w:bodyDiv w:val="1"/>
      <w:marLeft w:val="0"/>
      <w:marRight w:val="0"/>
      <w:marTop w:val="0"/>
      <w:marBottom w:val="0"/>
      <w:divBdr>
        <w:top w:val="none" w:sz="0" w:space="0" w:color="auto"/>
        <w:left w:val="none" w:sz="0" w:space="0" w:color="auto"/>
        <w:bottom w:val="none" w:sz="0" w:space="0" w:color="auto"/>
        <w:right w:val="none" w:sz="0" w:space="0" w:color="auto"/>
      </w:divBdr>
    </w:div>
    <w:div w:id="457189382">
      <w:bodyDiv w:val="1"/>
      <w:marLeft w:val="0"/>
      <w:marRight w:val="0"/>
      <w:marTop w:val="0"/>
      <w:marBottom w:val="0"/>
      <w:divBdr>
        <w:top w:val="none" w:sz="0" w:space="0" w:color="auto"/>
        <w:left w:val="none" w:sz="0" w:space="0" w:color="auto"/>
        <w:bottom w:val="none" w:sz="0" w:space="0" w:color="auto"/>
        <w:right w:val="none" w:sz="0" w:space="0" w:color="auto"/>
      </w:divBdr>
    </w:div>
    <w:div w:id="473062942">
      <w:bodyDiv w:val="1"/>
      <w:marLeft w:val="0"/>
      <w:marRight w:val="0"/>
      <w:marTop w:val="0"/>
      <w:marBottom w:val="0"/>
      <w:divBdr>
        <w:top w:val="none" w:sz="0" w:space="0" w:color="auto"/>
        <w:left w:val="none" w:sz="0" w:space="0" w:color="auto"/>
        <w:bottom w:val="none" w:sz="0" w:space="0" w:color="auto"/>
        <w:right w:val="none" w:sz="0" w:space="0" w:color="auto"/>
      </w:divBdr>
    </w:div>
    <w:div w:id="728848051">
      <w:bodyDiv w:val="1"/>
      <w:marLeft w:val="0"/>
      <w:marRight w:val="0"/>
      <w:marTop w:val="0"/>
      <w:marBottom w:val="0"/>
      <w:divBdr>
        <w:top w:val="none" w:sz="0" w:space="0" w:color="auto"/>
        <w:left w:val="none" w:sz="0" w:space="0" w:color="auto"/>
        <w:bottom w:val="none" w:sz="0" w:space="0" w:color="auto"/>
        <w:right w:val="none" w:sz="0" w:space="0" w:color="auto"/>
      </w:divBdr>
    </w:div>
    <w:div w:id="914971105">
      <w:bodyDiv w:val="1"/>
      <w:marLeft w:val="0"/>
      <w:marRight w:val="0"/>
      <w:marTop w:val="0"/>
      <w:marBottom w:val="0"/>
      <w:divBdr>
        <w:top w:val="none" w:sz="0" w:space="0" w:color="auto"/>
        <w:left w:val="none" w:sz="0" w:space="0" w:color="auto"/>
        <w:bottom w:val="none" w:sz="0" w:space="0" w:color="auto"/>
        <w:right w:val="none" w:sz="0" w:space="0" w:color="auto"/>
      </w:divBdr>
    </w:div>
    <w:div w:id="983049459">
      <w:bodyDiv w:val="1"/>
      <w:marLeft w:val="0"/>
      <w:marRight w:val="0"/>
      <w:marTop w:val="0"/>
      <w:marBottom w:val="0"/>
      <w:divBdr>
        <w:top w:val="none" w:sz="0" w:space="0" w:color="auto"/>
        <w:left w:val="none" w:sz="0" w:space="0" w:color="auto"/>
        <w:bottom w:val="none" w:sz="0" w:space="0" w:color="auto"/>
        <w:right w:val="none" w:sz="0" w:space="0" w:color="auto"/>
      </w:divBdr>
    </w:div>
    <w:div w:id="1037240960">
      <w:bodyDiv w:val="1"/>
      <w:marLeft w:val="0"/>
      <w:marRight w:val="0"/>
      <w:marTop w:val="0"/>
      <w:marBottom w:val="0"/>
      <w:divBdr>
        <w:top w:val="none" w:sz="0" w:space="0" w:color="auto"/>
        <w:left w:val="none" w:sz="0" w:space="0" w:color="auto"/>
        <w:bottom w:val="none" w:sz="0" w:space="0" w:color="auto"/>
        <w:right w:val="none" w:sz="0" w:space="0" w:color="auto"/>
      </w:divBdr>
    </w:div>
    <w:div w:id="1050303613">
      <w:bodyDiv w:val="1"/>
      <w:marLeft w:val="0"/>
      <w:marRight w:val="0"/>
      <w:marTop w:val="0"/>
      <w:marBottom w:val="0"/>
      <w:divBdr>
        <w:top w:val="none" w:sz="0" w:space="0" w:color="auto"/>
        <w:left w:val="none" w:sz="0" w:space="0" w:color="auto"/>
        <w:bottom w:val="none" w:sz="0" w:space="0" w:color="auto"/>
        <w:right w:val="none" w:sz="0" w:space="0" w:color="auto"/>
      </w:divBdr>
    </w:div>
    <w:div w:id="1222593098">
      <w:bodyDiv w:val="1"/>
      <w:marLeft w:val="0"/>
      <w:marRight w:val="0"/>
      <w:marTop w:val="0"/>
      <w:marBottom w:val="0"/>
      <w:divBdr>
        <w:top w:val="none" w:sz="0" w:space="0" w:color="auto"/>
        <w:left w:val="none" w:sz="0" w:space="0" w:color="auto"/>
        <w:bottom w:val="none" w:sz="0" w:space="0" w:color="auto"/>
        <w:right w:val="none" w:sz="0" w:space="0" w:color="auto"/>
      </w:divBdr>
    </w:div>
    <w:div w:id="1291669658">
      <w:bodyDiv w:val="1"/>
      <w:marLeft w:val="0"/>
      <w:marRight w:val="0"/>
      <w:marTop w:val="0"/>
      <w:marBottom w:val="0"/>
      <w:divBdr>
        <w:top w:val="none" w:sz="0" w:space="0" w:color="auto"/>
        <w:left w:val="none" w:sz="0" w:space="0" w:color="auto"/>
        <w:bottom w:val="none" w:sz="0" w:space="0" w:color="auto"/>
        <w:right w:val="none" w:sz="0" w:space="0" w:color="auto"/>
      </w:divBdr>
    </w:div>
    <w:div w:id="1343125015">
      <w:bodyDiv w:val="1"/>
      <w:marLeft w:val="0"/>
      <w:marRight w:val="0"/>
      <w:marTop w:val="0"/>
      <w:marBottom w:val="0"/>
      <w:divBdr>
        <w:top w:val="none" w:sz="0" w:space="0" w:color="auto"/>
        <w:left w:val="none" w:sz="0" w:space="0" w:color="auto"/>
        <w:bottom w:val="none" w:sz="0" w:space="0" w:color="auto"/>
        <w:right w:val="none" w:sz="0" w:space="0" w:color="auto"/>
      </w:divBdr>
    </w:div>
    <w:div w:id="1599481018">
      <w:bodyDiv w:val="1"/>
      <w:marLeft w:val="0"/>
      <w:marRight w:val="0"/>
      <w:marTop w:val="0"/>
      <w:marBottom w:val="0"/>
      <w:divBdr>
        <w:top w:val="none" w:sz="0" w:space="0" w:color="auto"/>
        <w:left w:val="none" w:sz="0" w:space="0" w:color="auto"/>
        <w:bottom w:val="none" w:sz="0" w:space="0" w:color="auto"/>
        <w:right w:val="none" w:sz="0" w:space="0" w:color="auto"/>
      </w:divBdr>
    </w:div>
    <w:div w:id="1603561624">
      <w:bodyDiv w:val="1"/>
      <w:marLeft w:val="0"/>
      <w:marRight w:val="0"/>
      <w:marTop w:val="0"/>
      <w:marBottom w:val="0"/>
      <w:divBdr>
        <w:top w:val="none" w:sz="0" w:space="0" w:color="auto"/>
        <w:left w:val="none" w:sz="0" w:space="0" w:color="auto"/>
        <w:bottom w:val="none" w:sz="0" w:space="0" w:color="auto"/>
        <w:right w:val="none" w:sz="0" w:space="0" w:color="auto"/>
      </w:divBdr>
    </w:div>
    <w:div w:id="1773164669">
      <w:bodyDiv w:val="1"/>
      <w:marLeft w:val="0"/>
      <w:marRight w:val="0"/>
      <w:marTop w:val="0"/>
      <w:marBottom w:val="0"/>
      <w:divBdr>
        <w:top w:val="none" w:sz="0" w:space="0" w:color="auto"/>
        <w:left w:val="none" w:sz="0" w:space="0" w:color="auto"/>
        <w:bottom w:val="none" w:sz="0" w:space="0" w:color="auto"/>
        <w:right w:val="none" w:sz="0" w:space="0" w:color="auto"/>
      </w:divBdr>
    </w:div>
    <w:div w:id="1917473125">
      <w:bodyDiv w:val="1"/>
      <w:marLeft w:val="0"/>
      <w:marRight w:val="0"/>
      <w:marTop w:val="0"/>
      <w:marBottom w:val="0"/>
      <w:divBdr>
        <w:top w:val="none" w:sz="0" w:space="0" w:color="auto"/>
        <w:left w:val="none" w:sz="0" w:space="0" w:color="auto"/>
        <w:bottom w:val="none" w:sz="0" w:space="0" w:color="auto"/>
        <w:right w:val="none" w:sz="0" w:space="0" w:color="auto"/>
      </w:divBdr>
    </w:div>
    <w:div w:id="1931766284">
      <w:bodyDiv w:val="1"/>
      <w:marLeft w:val="0"/>
      <w:marRight w:val="0"/>
      <w:marTop w:val="0"/>
      <w:marBottom w:val="0"/>
      <w:divBdr>
        <w:top w:val="none" w:sz="0" w:space="0" w:color="auto"/>
        <w:left w:val="none" w:sz="0" w:space="0" w:color="auto"/>
        <w:bottom w:val="none" w:sz="0" w:space="0" w:color="auto"/>
        <w:right w:val="none" w:sz="0" w:space="0" w:color="auto"/>
      </w:divBdr>
    </w:div>
    <w:div w:id="2014718830">
      <w:bodyDiv w:val="1"/>
      <w:marLeft w:val="0"/>
      <w:marRight w:val="0"/>
      <w:marTop w:val="0"/>
      <w:marBottom w:val="0"/>
      <w:divBdr>
        <w:top w:val="none" w:sz="0" w:space="0" w:color="auto"/>
        <w:left w:val="none" w:sz="0" w:space="0" w:color="auto"/>
        <w:bottom w:val="none" w:sz="0" w:space="0" w:color="auto"/>
        <w:right w:val="none" w:sz="0" w:space="0" w:color="auto"/>
      </w:divBdr>
    </w:div>
    <w:div w:id="2037808403">
      <w:bodyDiv w:val="1"/>
      <w:marLeft w:val="0"/>
      <w:marRight w:val="0"/>
      <w:marTop w:val="0"/>
      <w:marBottom w:val="0"/>
      <w:divBdr>
        <w:top w:val="none" w:sz="0" w:space="0" w:color="auto"/>
        <w:left w:val="none" w:sz="0" w:space="0" w:color="auto"/>
        <w:bottom w:val="none" w:sz="0" w:space="0" w:color="auto"/>
        <w:right w:val="none" w:sz="0" w:space="0" w:color="auto"/>
      </w:divBdr>
    </w:div>
    <w:div w:id="2076276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E111A5B5095EE125EE200E513B9061071F5540C5EC9F281248AB5EA8A5A20B361012ADB18yCw4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0E111A5B5095EE125EE200E513B9061071F5540C5EC9F281248AB5EA8A5A20B361012ADB18yCw4N" TargetMode="External"/><Relationship Id="rId4" Type="http://schemas.openxmlformats.org/officeDocument/2006/relationships/settings" Target="settings.xml"/><Relationship Id="rId9" Type="http://schemas.openxmlformats.org/officeDocument/2006/relationships/hyperlink" Target="consultantplus://offline/ref=0E111A5B5095EE125EE200E513B9061071F5540C5EC9F281248AB5EA8A5A20B361012ADB18yCw4N"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5CACD9-AB1D-460A-8581-6E194AAE2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11</Pages>
  <Words>2329</Words>
  <Characters>13277</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ОАО «Оренбургэнерго»</vt:lpstr>
    </vt:vector>
  </TitlesOfParts>
  <Company>Информэнергосвязь</Company>
  <LinksUpToDate>false</LinksUpToDate>
  <CharactersWithSpaces>15575</CharactersWithSpaces>
  <SharedDoc>false</SharedDoc>
  <HLinks>
    <vt:vector size="306" baseType="variant">
      <vt:variant>
        <vt:i4>5242933</vt:i4>
      </vt:variant>
      <vt:variant>
        <vt:i4>150</vt:i4>
      </vt:variant>
      <vt:variant>
        <vt:i4>0</vt:i4>
      </vt:variant>
      <vt:variant>
        <vt:i4>5</vt:i4>
      </vt:variant>
      <vt:variant>
        <vt:lpwstr>mailto:office@mrsk-volgi.ru</vt:lpwstr>
      </vt:variant>
      <vt:variant>
        <vt:lpwstr/>
      </vt:variant>
      <vt:variant>
        <vt:i4>5242933</vt:i4>
      </vt:variant>
      <vt:variant>
        <vt:i4>147</vt:i4>
      </vt:variant>
      <vt:variant>
        <vt:i4>0</vt:i4>
      </vt:variant>
      <vt:variant>
        <vt:i4>5</vt:i4>
      </vt:variant>
      <vt:variant>
        <vt:lpwstr>mailto:office@mrsk-volgi.ru</vt:lpwstr>
      </vt:variant>
      <vt:variant>
        <vt:lpwstr/>
      </vt:variant>
      <vt:variant>
        <vt:i4>4391000</vt:i4>
      </vt:variant>
      <vt:variant>
        <vt:i4>144</vt:i4>
      </vt:variant>
      <vt:variant>
        <vt:i4>0</vt:i4>
      </vt:variant>
      <vt:variant>
        <vt:i4>5</vt:i4>
      </vt:variant>
      <vt:variant>
        <vt:lpwstr>consultantplus://offline/ref=0E111A5B5095EE125EE200E513B9061071F5540C5EC9F281248AB5EA8A5A20B361012ADB18yCw4N</vt:lpwstr>
      </vt:variant>
      <vt:variant>
        <vt:lpwstr/>
      </vt:variant>
      <vt:variant>
        <vt:i4>4391000</vt:i4>
      </vt:variant>
      <vt:variant>
        <vt:i4>141</vt:i4>
      </vt:variant>
      <vt:variant>
        <vt:i4>0</vt:i4>
      </vt:variant>
      <vt:variant>
        <vt:i4>5</vt:i4>
      </vt:variant>
      <vt:variant>
        <vt:lpwstr>consultantplus://offline/ref=0E111A5B5095EE125EE200E513B9061071F5540C5EC9F281248AB5EA8A5A20B361012ADB18yCw4N</vt:lpwstr>
      </vt:variant>
      <vt:variant>
        <vt:lpwstr/>
      </vt:variant>
      <vt:variant>
        <vt:i4>4391000</vt:i4>
      </vt:variant>
      <vt:variant>
        <vt:i4>138</vt:i4>
      </vt:variant>
      <vt:variant>
        <vt:i4>0</vt:i4>
      </vt:variant>
      <vt:variant>
        <vt:i4>5</vt:i4>
      </vt:variant>
      <vt:variant>
        <vt:lpwstr>consultantplus://offline/ref=0E111A5B5095EE125EE200E513B9061071F5540C5EC9F281248AB5EA8A5A20B361012ADB18yCw4N</vt:lpwstr>
      </vt:variant>
      <vt:variant>
        <vt:lpwstr/>
      </vt:variant>
      <vt:variant>
        <vt:i4>5242933</vt:i4>
      </vt:variant>
      <vt:variant>
        <vt:i4>135</vt:i4>
      </vt:variant>
      <vt:variant>
        <vt:i4>0</vt:i4>
      </vt:variant>
      <vt:variant>
        <vt:i4>5</vt:i4>
      </vt:variant>
      <vt:variant>
        <vt:lpwstr>mailto:office@mrsk-volgi.ru</vt:lpwstr>
      </vt:variant>
      <vt:variant>
        <vt:lpwstr/>
      </vt:variant>
      <vt:variant>
        <vt:i4>4391000</vt:i4>
      </vt:variant>
      <vt:variant>
        <vt:i4>132</vt:i4>
      </vt:variant>
      <vt:variant>
        <vt:i4>0</vt:i4>
      </vt:variant>
      <vt:variant>
        <vt:i4>5</vt:i4>
      </vt:variant>
      <vt:variant>
        <vt:lpwstr>consultantplus://offline/ref=0E111A5B5095EE125EE200E513B9061071F5540C5EC9F281248AB5EA8A5A20B361012ADB18yCw4N</vt:lpwstr>
      </vt:variant>
      <vt:variant>
        <vt:lpwstr/>
      </vt:variant>
      <vt:variant>
        <vt:i4>4391000</vt:i4>
      </vt:variant>
      <vt:variant>
        <vt:i4>129</vt:i4>
      </vt:variant>
      <vt:variant>
        <vt:i4>0</vt:i4>
      </vt:variant>
      <vt:variant>
        <vt:i4>5</vt:i4>
      </vt:variant>
      <vt:variant>
        <vt:lpwstr>consultantplus://offline/ref=0E111A5B5095EE125EE200E513B9061071F5540C5EC9F281248AB5EA8A5A20B361012ADB18yCw4N</vt:lpwstr>
      </vt:variant>
      <vt:variant>
        <vt:lpwstr/>
      </vt:variant>
      <vt:variant>
        <vt:i4>4391000</vt:i4>
      </vt:variant>
      <vt:variant>
        <vt:i4>126</vt:i4>
      </vt:variant>
      <vt:variant>
        <vt:i4>0</vt:i4>
      </vt:variant>
      <vt:variant>
        <vt:i4>5</vt:i4>
      </vt:variant>
      <vt:variant>
        <vt:lpwstr>consultantplus://offline/ref=0E111A5B5095EE125EE200E513B9061071F5540C5EC9F281248AB5EA8A5A20B361012ADB18yCw4N</vt:lpwstr>
      </vt:variant>
      <vt:variant>
        <vt:lpwstr/>
      </vt:variant>
      <vt:variant>
        <vt:i4>5242933</vt:i4>
      </vt:variant>
      <vt:variant>
        <vt:i4>123</vt:i4>
      </vt:variant>
      <vt:variant>
        <vt:i4>0</vt:i4>
      </vt:variant>
      <vt:variant>
        <vt:i4>5</vt:i4>
      </vt:variant>
      <vt:variant>
        <vt:lpwstr>mailto:office@mrsk-volgi.ru</vt:lpwstr>
      </vt:variant>
      <vt:variant>
        <vt:lpwstr/>
      </vt:variant>
      <vt:variant>
        <vt:i4>4391000</vt:i4>
      </vt:variant>
      <vt:variant>
        <vt:i4>120</vt:i4>
      </vt:variant>
      <vt:variant>
        <vt:i4>0</vt:i4>
      </vt:variant>
      <vt:variant>
        <vt:i4>5</vt:i4>
      </vt:variant>
      <vt:variant>
        <vt:lpwstr>consultantplus://offline/ref=0E111A5B5095EE125EE200E513B9061071F5540C5EC9F281248AB5EA8A5A20B361012ADB18yCw4N</vt:lpwstr>
      </vt:variant>
      <vt:variant>
        <vt:lpwstr/>
      </vt:variant>
      <vt:variant>
        <vt:i4>4391000</vt:i4>
      </vt:variant>
      <vt:variant>
        <vt:i4>117</vt:i4>
      </vt:variant>
      <vt:variant>
        <vt:i4>0</vt:i4>
      </vt:variant>
      <vt:variant>
        <vt:i4>5</vt:i4>
      </vt:variant>
      <vt:variant>
        <vt:lpwstr>consultantplus://offline/ref=0E111A5B5095EE125EE200E513B9061071F5540C5EC9F281248AB5EA8A5A20B361012ADB18yCw4N</vt:lpwstr>
      </vt:variant>
      <vt:variant>
        <vt:lpwstr/>
      </vt:variant>
      <vt:variant>
        <vt:i4>4391000</vt:i4>
      </vt:variant>
      <vt:variant>
        <vt:i4>114</vt:i4>
      </vt:variant>
      <vt:variant>
        <vt:i4>0</vt:i4>
      </vt:variant>
      <vt:variant>
        <vt:i4>5</vt:i4>
      </vt:variant>
      <vt:variant>
        <vt:lpwstr>consultantplus://offline/ref=0E111A5B5095EE125EE200E513B9061071F5540C5EC9F281248AB5EA8A5A20B361012ADB18yCw4N</vt:lpwstr>
      </vt:variant>
      <vt:variant>
        <vt:lpwstr/>
      </vt:variant>
      <vt:variant>
        <vt:i4>5242933</vt:i4>
      </vt:variant>
      <vt:variant>
        <vt:i4>111</vt:i4>
      </vt:variant>
      <vt:variant>
        <vt:i4>0</vt:i4>
      </vt:variant>
      <vt:variant>
        <vt:i4>5</vt:i4>
      </vt:variant>
      <vt:variant>
        <vt:lpwstr>mailto:office@mrsk-volgi.ru</vt:lpwstr>
      </vt:variant>
      <vt:variant>
        <vt:lpwstr/>
      </vt:variant>
      <vt:variant>
        <vt:i4>4391000</vt:i4>
      </vt:variant>
      <vt:variant>
        <vt:i4>108</vt:i4>
      </vt:variant>
      <vt:variant>
        <vt:i4>0</vt:i4>
      </vt:variant>
      <vt:variant>
        <vt:i4>5</vt:i4>
      </vt:variant>
      <vt:variant>
        <vt:lpwstr>consultantplus://offline/ref=0E111A5B5095EE125EE200E513B9061071F5540C5EC9F281248AB5EA8A5A20B361012ADB18yCw4N</vt:lpwstr>
      </vt:variant>
      <vt:variant>
        <vt:lpwstr/>
      </vt:variant>
      <vt:variant>
        <vt:i4>4391000</vt:i4>
      </vt:variant>
      <vt:variant>
        <vt:i4>105</vt:i4>
      </vt:variant>
      <vt:variant>
        <vt:i4>0</vt:i4>
      </vt:variant>
      <vt:variant>
        <vt:i4>5</vt:i4>
      </vt:variant>
      <vt:variant>
        <vt:lpwstr>consultantplus://offline/ref=0E111A5B5095EE125EE200E513B9061071F5540C5EC9F281248AB5EA8A5A20B361012ADB18yCw4N</vt:lpwstr>
      </vt:variant>
      <vt:variant>
        <vt:lpwstr/>
      </vt:variant>
      <vt:variant>
        <vt:i4>4391000</vt:i4>
      </vt:variant>
      <vt:variant>
        <vt:i4>102</vt:i4>
      </vt:variant>
      <vt:variant>
        <vt:i4>0</vt:i4>
      </vt:variant>
      <vt:variant>
        <vt:i4>5</vt:i4>
      </vt:variant>
      <vt:variant>
        <vt:lpwstr>consultantplus://offline/ref=0E111A5B5095EE125EE200E513B9061071F5540C5EC9F281248AB5EA8A5A20B361012ADB18yCw4N</vt:lpwstr>
      </vt:variant>
      <vt:variant>
        <vt:lpwstr/>
      </vt:variant>
      <vt:variant>
        <vt:i4>5242933</vt:i4>
      </vt:variant>
      <vt:variant>
        <vt:i4>99</vt:i4>
      </vt:variant>
      <vt:variant>
        <vt:i4>0</vt:i4>
      </vt:variant>
      <vt:variant>
        <vt:i4>5</vt:i4>
      </vt:variant>
      <vt:variant>
        <vt:lpwstr>mailto:office@mrsk-volgi.ru</vt:lpwstr>
      </vt:variant>
      <vt:variant>
        <vt:lpwstr/>
      </vt:variant>
      <vt:variant>
        <vt:i4>4391000</vt:i4>
      </vt:variant>
      <vt:variant>
        <vt:i4>96</vt:i4>
      </vt:variant>
      <vt:variant>
        <vt:i4>0</vt:i4>
      </vt:variant>
      <vt:variant>
        <vt:i4>5</vt:i4>
      </vt:variant>
      <vt:variant>
        <vt:lpwstr>consultantplus://offline/ref=0E111A5B5095EE125EE200E513B9061071F5540C5EC9F281248AB5EA8A5A20B361012ADB18yCw4N</vt:lpwstr>
      </vt:variant>
      <vt:variant>
        <vt:lpwstr/>
      </vt:variant>
      <vt:variant>
        <vt:i4>4391000</vt:i4>
      </vt:variant>
      <vt:variant>
        <vt:i4>93</vt:i4>
      </vt:variant>
      <vt:variant>
        <vt:i4>0</vt:i4>
      </vt:variant>
      <vt:variant>
        <vt:i4>5</vt:i4>
      </vt:variant>
      <vt:variant>
        <vt:lpwstr>consultantplus://offline/ref=0E111A5B5095EE125EE200E513B9061071F5540C5EC9F281248AB5EA8A5A20B361012ADB18yCw4N</vt:lpwstr>
      </vt:variant>
      <vt:variant>
        <vt:lpwstr/>
      </vt:variant>
      <vt:variant>
        <vt:i4>4391000</vt:i4>
      </vt:variant>
      <vt:variant>
        <vt:i4>90</vt:i4>
      </vt:variant>
      <vt:variant>
        <vt:i4>0</vt:i4>
      </vt:variant>
      <vt:variant>
        <vt:i4>5</vt:i4>
      </vt:variant>
      <vt:variant>
        <vt:lpwstr>consultantplus://offline/ref=0E111A5B5095EE125EE200E513B9061071F5540C5EC9F281248AB5EA8A5A20B361012ADB18yCw4N</vt:lpwstr>
      </vt:variant>
      <vt:variant>
        <vt:lpwstr/>
      </vt:variant>
      <vt:variant>
        <vt:i4>5242933</vt:i4>
      </vt:variant>
      <vt:variant>
        <vt:i4>87</vt:i4>
      </vt:variant>
      <vt:variant>
        <vt:i4>0</vt:i4>
      </vt:variant>
      <vt:variant>
        <vt:i4>5</vt:i4>
      </vt:variant>
      <vt:variant>
        <vt:lpwstr>mailto:office@mrsk-volgi.ru</vt:lpwstr>
      </vt:variant>
      <vt:variant>
        <vt:lpwstr/>
      </vt:variant>
      <vt:variant>
        <vt:i4>4391000</vt:i4>
      </vt:variant>
      <vt:variant>
        <vt:i4>84</vt:i4>
      </vt:variant>
      <vt:variant>
        <vt:i4>0</vt:i4>
      </vt:variant>
      <vt:variant>
        <vt:i4>5</vt:i4>
      </vt:variant>
      <vt:variant>
        <vt:lpwstr>consultantplus://offline/ref=0E111A5B5095EE125EE200E513B9061071F5540C5EC9F281248AB5EA8A5A20B361012ADB18yCw4N</vt:lpwstr>
      </vt:variant>
      <vt:variant>
        <vt:lpwstr/>
      </vt:variant>
      <vt:variant>
        <vt:i4>4391000</vt:i4>
      </vt:variant>
      <vt:variant>
        <vt:i4>81</vt:i4>
      </vt:variant>
      <vt:variant>
        <vt:i4>0</vt:i4>
      </vt:variant>
      <vt:variant>
        <vt:i4>5</vt:i4>
      </vt:variant>
      <vt:variant>
        <vt:lpwstr>consultantplus://offline/ref=0E111A5B5095EE125EE200E513B9061071F5540C5EC9F281248AB5EA8A5A20B361012ADB18yCw4N</vt:lpwstr>
      </vt:variant>
      <vt:variant>
        <vt:lpwstr/>
      </vt:variant>
      <vt:variant>
        <vt:i4>4391000</vt:i4>
      </vt:variant>
      <vt:variant>
        <vt:i4>78</vt:i4>
      </vt:variant>
      <vt:variant>
        <vt:i4>0</vt:i4>
      </vt:variant>
      <vt:variant>
        <vt:i4>5</vt:i4>
      </vt:variant>
      <vt:variant>
        <vt:lpwstr>consultantplus://offline/ref=0E111A5B5095EE125EE200E513B9061071F5540C5EC9F281248AB5EA8A5A20B361012ADB18yCw4N</vt:lpwstr>
      </vt:variant>
      <vt:variant>
        <vt:lpwstr/>
      </vt:variant>
      <vt:variant>
        <vt:i4>5242933</vt:i4>
      </vt:variant>
      <vt:variant>
        <vt:i4>75</vt:i4>
      </vt:variant>
      <vt:variant>
        <vt:i4>0</vt:i4>
      </vt:variant>
      <vt:variant>
        <vt:i4>5</vt:i4>
      </vt:variant>
      <vt:variant>
        <vt:lpwstr>mailto:office@mrsk-volgi.ru</vt:lpwstr>
      </vt:variant>
      <vt:variant>
        <vt:lpwstr/>
      </vt:variant>
      <vt:variant>
        <vt:i4>4391000</vt:i4>
      </vt:variant>
      <vt:variant>
        <vt:i4>72</vt:i4>
      </vt:variant>
      <vt:variant>
        <vt:i4>0</vt:i4>
      </vt:variant>
      <vt:variant>
        <vt:i4>5</vt:i4>
      </vt:variant>
      <vt:variant>
        <vt:lpwstr>consultantplus://offline/ref=0E111A5B5095EE125EE200E513B9061071F5540C5EC9F281248AB5EA8A5A20B361012ADB18yCw4N</vt:lpwstr>
      </vt:variant>
      <vt:variant>
        <vt:lpwstr/>
      </vt:variant>
      <vt:variant>
        <vt:i4>4391000</vt:i4>
      </vt:variant>
      <vt:variant>
        <vt:i4>69</vt:i4>
      </vt:variant>
      <vt:variant>
        <vt:i4>0</vt:i4>
      </vt:variant>
      <vt:variant>
        <vt:i4>5</vt:i4>
      </vt:variant>
      <vt:variant>
        <vt:lpwstr>consultantplus://offline/ref=0E111A5B5095EE125EE200E513B9061071F5540C5EC9F281248AB5EA8A5A20B361012ADB18yCw4N</vt:lpwstr>
      </vt:variant>
      <vt:variant>
        <vt:lpwstr/>
      </vt:variant>
      <vt:variant>
        <vt:i4>4391000</vt:i4>
      </vt:variant>
      <vt:variant>
        <vt:i4>66</vt:i4>
      </vt:variant>
      <vt:variant>
        <vt:i4>0</vt:i4>
      </vt:variant>
      <vt:variant>
        <vt:i4>5</vt:i4>
      </vt:variant>
      <vt:variant>
        <vt:lpwstr>consultantplus://offline/ref=0E111A5B5095EE125EE200E513B9061071F5540C5EC9F281248AB5EA8A5A20B361012ADB18yCw4N</vt:lpwstr>
      </vt:variant>
      <vt:variant>
        <vt:lpwstr/>
      </vt:variant>
      <vt:variant>
        <vt:i4>5242933</vt:i4>
      </vt:variant>
      <vt:variant>
        <vt:i4>63</vt:i4>
      </vt:variant>
      <vt:variant>
        <vt:i4>0</vt:i4>
      </vt:variant>
      <vt:variant>
        <vt:i4>5</vt:i4>
      </vt:variant>
      <vt:variant>
        <vt:lpwstr>mailto:office@mrsk-volgi.ru</vt:lpwstr>
      </vt:variant>
      <vt:variant>
        <vt:lpwstr/>
      </vt:variant>
      <vt:variant>
        <vt:i4>7077991</vt:i4>
      </vt:variant>
      <vt:variant>
        <vt:i4>60</vt:i4>
      </vt:variant>
      <vt:variant>
        <vt:i4>0</vt:i4>
      </vt:variant>
      <vt:variant>
        <vt:i4>5</vt:i4>
      </vt:variant>
      <vt:variant>
        <vt:lpwstr>consultantplus://offline/ref=6C893CEED4BD5151001E6F66E2F227DD92B6F6047CA4DF7B43E321664C0DD935B6875D09C1429CC8Y0m1J</vt:lpwstr>
      </vt:variant>
      <vt:variant>
        <vt:lpwstr/>
      </vt:variant>
      <vt:variant>
        <vt:i4>5242933</vt:i4>
      </vt:variant>
      <vt:variant>
        <vt:i4>57</vt:i4>
      </vt:variant>
      <vt:variant>
        <vt:i4>0</vt:i4>
      </vt:variant>
      <vt:variant>
        <vt:i4>5</vt:i4>
      </vt:variant>
      <vt:variant>
        <vt:lpwstr>mailto:office@mrsk-volgi.ru</vt:lpwstr>
      </vt:variant>
      <vt:variant>
        <vt:lpwstr/>
      </vt:variant>
      <vt:variant>
        <vt:i4>5242933</vt:i4>
      </vt:variant>
      <vt:variant>
        <vt:i4>54</vt:i4>
      </vt:variant>
      <vt:variant>
        <vt:i4>0</vt:i4>
      </vt:variant>
      <vt:variant>
        <vt:i4>5</vt:i4>
      </vt:variant>
      <vt:variant>
        <vt:lpwstr>mailto:office@mrsk-volgi.ru</vt:lpwstr>
      </vt:variant>
      <vt:variant>
        <vt:lpwstr/>
      </vt:variant>
      <vt:variant>
        <vt:i4>5242933</vt:i4>
      </vt:variant>
      <vt:variant>
        <vt:i4>51</vt:i4>
      </vt:variant>
      <vt:variant>
        <vt:i4>0</vt:i4>
      </vt:variant>
      <vt:variant>
        <vt:i4>5</vt:i4>
      </vt:variant>
      <vt:variant>
        <vt:lpwstr>mailto:office@mrsk-volgi.ru</vt:lpwstr>
      </vt:variant>
      <vt:variant>
        <vt:lpwstr/>
      </vt:variant>
      <vt:variant>
        <vt:i4>5242933</vt:i4>
      </vt:variant>
      <vt:variant>
        <vt:i4>48</vt:i4>
      </vt:variant>
      <vt:variant>
        <vt:i4>0</vt:i4>
      </vt:variant>
      <vt:variant>
        <vt:i4>5</vt:i4>
      </vt:variant>
      <vt:variant>
        <vt:lpwstr>mailto:office@mrsk-volgi.ru</vt:lpwstr>
      </vt:variant>
      <vt:variant>
        <vt:lpwstr/>
      </vt:variant>
      <vt:variant>
        <vt:i4>1703940</vt:i4>
      </vt:variant>
      <vt:variant>
        <vt:i4>45</vt:i4>
      </vt:variant>
      <vt:variant>
        <vt:i4>0</vt:i4>
      </vt:variant>
      <vt:variant>
        <vt:i4>5</vt:i4>
      </vt:variant>
      <vt:variant>
        <vt:lpwstr>consultantplus://offline/ref=2DC3E262118F82F2790178C320FEF314B3DE2040F5D67989067FE657ABDA0242003A6B5DF9B9D8yDR8K</vt:lpwstr>
      </vt:variant>
      <vt:variant>
        <vt:lpwstr/>
      </vt:variant>
      <vt:variant>
        <vt:i4>5242933</vt:i4>
      </vt:variant>
      <vt:variant>
        <vt:i4>42</vt:i4>
      </vt:variant>
      <vt:variant>
        <vt:i4>0</vt:i4>
      </vt:variant>
      <vt:variant>
        <vt:i4>5</vt:i4>
      </vt:variant>
      <vt:variant>
        <vt:lpwstr>mailto:office@mrsk-volgi.ru</vt:lpwstr>
      </vt:variant>
      <vt:variant>
        <vt:lpwstr/>
      </vt:variant>
      <vt:variant>
        <vt:i4>5242933</vt:i4>
      </vt:variant>
      <vt:variant>
        <vt:i4>39</vt:i4>
      </vt:variant>
      <vt:variant>
        <vt:i4>0</vt:i4>
      </vt:variant>
      <vt:variant>
        <vt:i4>5</vt:i4>
      </vt:variant>
      <vt:variant>
        <vt:lpwstr>mailto:office@mrsk-volgi.ru</vt:lpwstr>
      </vt:variant>
      <vt:variant>
        <vt:lpwstr/>
      </vt:variant>
      <vt:variant>
        <vt:i4>5242933</vt:i4>
      </vt:variant>
      <vt:variant>
        <vt:i4>36</vt:i4>
      </vt:variant>
      <vt:variant>
        <vt:i4>0</vt:i4>
      </vt:variant>
      <vt:variant>
        <vt:i4>5</vt:i4>
      </vt:variant>
      <vt:variant>
        <vt:lpwstr>mailto:office@mrsk-volgi.ru</vt:lpwstr>
      </vt:variant>
      <vt:variant>
        <vt:lpwstr/>
      </vt:variant>
      <vt:variant>
        <vt:i4>5242933</vt:i4>
      </vt:variant>
      <vt:variant>
        <vt:i4>33</vt:i4>
      </vt:variant>
      <vt:variant>
        <vt:i4>0</vt:i4>
      </vt:variant>
      <vt:variant>
        <vt:i4>5</vt:i4>
      </vt:variant>
      <vt:variant>
        <vt:lpwstr>mailto:office@mrsk-volgi.ru</vt:lpwstr>
      </vt:variant>
      <vt:variant>
        <vt:lpwstr/>
      </vt:variant>
      <vt:variant>
        <vt:i4>5242933</vt:i4>
      </vt:variant>
      <vt:variant>
        <vt:i4>30</vt:i4>
      </vt:variant>
      <vt:variant>
        <vt:i4>0</vt:i4>
      </vt:variant>
      <vt:variant>
        <vt:i4>5</vt:i4>
      </vt:variant>
      <vt:variant>
        <vt:lpwstr>mailto:office@mrsk-volgi.ru</vt:lpwstr>
      </vt:variant>
      <vt:variant>
        <vt:lpwstr/>
      </vt:variant>
      <vt:variant>
        <vt:i4>5242933</vt:i4>
      </vt:variant>
      <vt:variant>
        <vt:i4>27</vt:i4>
      </vt:variant>
      <vt:variant>
        <vt:i4>0</vt:i4>
      </vt:variant>
      <vt:variant>
        <vt:i4>5</vt:i4>
      </vt:variant>
      <vt:variant>
        <vt:lpwstr>mailto:office@mrsk-volgi.ru</vt:lpwstr>
      </vt:variant>
      <vt:variant>
        <vt:lpwstr/>
      </vt:variant>
      <vt:variant>
        <vt:i4>5242933</vt:i4>
      </vt:variant>
      <vt:variant>
        <vt:i4>24</vt:i4>
      </vt:variant>
      <vt:variant>
        <vt:i4>0</vt:i4>
      </vt:variant>
      <vt:variant>
        <vt:i4>5</vt:i4>
      </vt:variant>
      <vt:variant>
        <vt:lpwstr>mailto:office@mrsk-volgi.ru</vt:lpwstr>
      </vt:variant>
      <vt:variant>
        <vt:lpwstr/>
      </vt:variant>
      <vt:variant>
        <vt:i4>5242933</vt:i4>
      </vt:variant>
      <vt:variant>
        <vt:i4>21</vt:i4>
      </vt:variant>
      <vt:variant>
        <vt:i4>0</vt:i4>
      </vt:variant>
      <vt:variant>
        <vt:i4>5</vt:i4>
      </vt:variant>
      <vt:variant>
        <vt:lpwstr>mailto:office@mrsk-volgi.ru</vt:lpwstr>
      </vt:variant>
      <vt:variant>
        <vt:lpwstr/>
      </vt:variant>
      <vt:variant>
        <vt:i4>5242933</vt:i4>
      </vt:variant>
      <vt:variant>
        <vt:i4>18</vt:i4>
      </vt:variant>
      <vt:variant>
        <vt:i4>0</vt:i4>
      </vt:variant>
      <vt:variant>
        <vt:i4>5</vt:i4>
      </vt:variant>
      <vt:variant>
        <vt:lpwstr>mailto:office@mrsk-volgi.ru</vt:lpwstr>
      </vt:variant>
      <vt:variant>
        <vt:lpwstr/>
      </vt:variant>
      <vt:variant>
        <vt:i4>5242933</vt:i4>
      </vt:variant>
      <vt:variant>
        <vt:i4>15</vt:i4>
      </vt:variant>
      <vt:variant>
        <vt:i4>0</vt:i4>
      </vt:variant>
      <vt:variant>
        <vt:i4>5</vt:i4>
      </vt:variant>
      <vt:variant>
        <vt:lpwstr>mailto:office@mrsk-volgi.ru</vt:lpwstr>
      </vt:variant>
      <vt:variant>
        <vt:lpwstr/>
      </vt:variant>
      <vt:variant>
        <vt:i4>2097253</vt:i4>
      </vt:variant>
      <vt:variant>
        <vt:i4>12</vt:i4>
      </vt:variant>
      <vt:variant>
        <vt:i4>0</vt:i4>
      </vt:variant>
      <vt:variant>
        <vt:i4>5</vt:i4>
      </vt:variant>
      <vt:variant>
        <vt:lpwstr>consultantplus://offline/ref=E7FC63CC084860760E0444B9D8103630A6FB281685CBC9E91E2903D7F926E1E18B4AF6EE1E08E63601h2N</vt:lpwstr>
      </vt:variant>
      <vt:variant>
        <vt:lpwstr/>
      </vt:variant>
      <vt:variant>
        <vt:i4>5242933</vt:i4>
      </vt:variant>
      <vt:variant>
        <vt:i4>9</vt:i4>
      </vt:variant>
      <vt:variant>
        <vt:i4>0</vt:i4>
      </vt:variant>
      <vt:variant>
        <vt:i4>5</vt:i4>
      </vt:variant>
      <vt:variant>
        <vt:lpwstr>mailto:office@mrsk-volgi.ru</vt:lpwstr>
      </vt:variant>
      <vt:variant>
        <vt:lpwstr/>
      </vt:variant>
      <vt:variant>
        <vt:i4>2097253</vt:i4>
      </vt:variant>
      <vt:variant>
        <vt:i4>6</vt:i4>
      </vt:variant>
      <vt:variant>
        <vt:i4>0</vt:i4>
      </vt:variant>
      <vt:variant>
        <vt:i4>5</vt:i4>
      </vt:variant>
      <vt:variant>
        <vt:lpwstr>consultantplus://offline/ref=E7FC63CC084860760E0444B9D8103630A6FB281685CBC9E91E2903D7F926E1E18B4AF6EE1E08E63601h2N</vt:lpwstr>
      </vt:variant>
      <vt:variant>
        <vt:lpwstr/>
      </vt:variant>
      <vt:variant>
        <vt:i4>5242933</vt:i4>
      </vt:variant>
      <vt:variant>
        <vt:i4>3</vt:i4>
      </vt:variant>
      <vt:variant>
        <vt:i4>0</vt:i4>
      </vt:variant>
      <vt:variant>
        <vt:i4>5</vt:i4>
      </vt:variant>
      <vt:variant>
        <vt:lpwstr>mailto:office@mrsk-volgi.ru</vt:lpwstr>
      </vt:variant>
      <vt:variant>
        <vt:lpwstr/>
      </vt:variant>
      <vt:variant>
        <vt:i4>2097253</vt:i4>
      </vt:variant>
      <vt:variant>
        <vt:i4>0</vt:i4>
      </vt:variant>
      <vt:variant>
        <vt:i4>0</vt:i4>
      </vt:variant>
      <vt:variant>
        <vt:i4>5</vt:i4>
      </vt:variant>
      <vt:variant>
        <vt:lpwstr>consultantplus://offline/ref=E7FC63CC084860760E0444B9D8103630A6FB281685CBC9E91E2903D7F926E1E18B4AF6EE1E08E63601h2N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ОАО «Оренбургэнерго»</dc:title>
  <dc:creator>Олег Воронков</dc:creator>
  <cp:lastModifiedBy>Кофтайлов Алексей Валентинович</cp:lastModifiedBy>
  <cp:revision>17</cp:revision>
  <cp:lastPrinted>2019-05-31T03:35:00Z</cp:lastPrinted>
  <dcterms:created xsi:type="dcterms:W3CDTF">2019-06-03T07:04:00Z</dcterms:created>
  <dcterms:modified xsi:type="dcterms:W3CDTF">2025-02-28T05:18:00Z</dcterms:modified>
</cp:coreProperties>
</file>