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8E2" w:rsidRDefault="003968E2" w:rsidP="003968E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ПАСПОРТ УСЛУГИ (ПРОЦЕССА) ТЕХНОЛОГИЧЕСКОГО ПРИСОЕДИНЕНИЯ К ЭЛЕКТРИЧЕСКИМ СЕТЯМ СЕТЕВОЙ ОРГАНИЗАЦИИ</w:t>
      </w:r>
    </w:p>
    <w:p w:rsidR="003968E2" w:rsidRPr="00391AC0" w:rsidRDefault="00391AC0" w:rsidP="003968E2">
      <w:pPr>
        <w:jc w:val="center"/>
        <w:rPr>
          <w:sz w:val="24"/>
          <w:szCs w:val="24"/>
        </w:rPr>
      </w:pPr>
      <w:r w:rsidRPr="00391AC0">
        <w:rPr>
          <w:sz w:val="24"/>
          <w:szCs w:val="24"/>
        </w:rPr>
        <w:t>АО «Энергосервис Волги»</w:t>
      </w:r>
    </w:p>
    <w:p w:rsidR="003968E2" w:rsidRDefault="003968E2" w:rsidP="003968E2">
      <w:pPr>
        <w:jc w:val="center"/>
        <w:rPr>
          <w:b/>
          <w:szCs w:val="24"/>
        </w:rPr>
      </w:pPr>
    </w:p>
    <w:p w:rsidR="003968E2" w:rsidRDefault="003968E2" w:rsidP="003968E2">
      <w:pPr>
        <w:jc w:val="center"/>
        <w:rPr>
          <w:b/>
          <w:color w:val="548DD4"/>
          <w:sz w:val="24"/>
          <w:szCs w:val="24"/>
        </w:rPr>
      </w:pPr>
      <w:r>
        <w:rPr>
          <w:b/>
          <w:color w:val="548DD4"/>
          <w:sz w:val="24"/>
          <w:szCs w:val="24"/>
        </w:rPr>
        <w:t>КОД 2.1.1 ТЕХНОЛОГИЧЕСКОЕ ПРИСОЕДИНЕНИЕ К ЭЛЕКТРИЧЕСКИМ СЕТЯМ СЕТЕВОЙ ОРГАНИЗАЦИИ</w:t>
      </w:r>
    </w:p>
    <w:p w:rsidR="003968E2" w:rsidRDefault="003968E2" w:rsidP="003968E2">
      <w:pPr>
        <w:pStyle w:val="Style39"/>
        <w:widowControl/>
        <w:spacing w:line="240" w:lineRule="auto"/>
        <w:ind w:left="211"/>
        <w:rPr>
          <w:b/>
          <w:bCs/>
        </w:rPr>
      </w:pPr>
      <w:proofErr w:type="spellStart"/>
      <w:r>
        <w:rPr>
          <w:b/>
        </w:rPr>
        <w:t>энергопринимающих</w:t>
      </w:r>
      <w:proofErr w:type="spellEnd"/>
      <w:r>
        <w:rPr>
          <w:b/>
        </w:rPr>
        <w:t xml:space="preserve"> </w:t>
      </w:r>
      <w:r>
        <w:rPr>
          <w:b/>
          <w:bCs/>
        </w:rPr>
        <w:t xml:space="preserve">устройств </w:t>
      </w:r>
      <w:r>
        <w:rPr>
          <w:b/>
        </w:rPr>
        <w:t xml:space="preserve">физических </w:t>
      </w:r>
      <w:r>
        <w:rPr>
          <w:b/>
          <w:bCs/>
        </w:rPr>
        <w:t xml:space="preserve">лиц до 15 кВт, юридических лиц и индивидуальных предпринимателей максимальной мощностью до 150 кВт при осуществлении технологического присоединения </w:t>
      </w:r>
      <w:proofErr w:type="spellStart"/>
      <w:r>
        <w:rPr>
          <w:b/>
          <w:bCs/>
        </w:rPr>
        <w:t>энергопринимающих</w:t>
      </w:r>
      <w:proofErr w:type="spellEnd"/>
      <w:r>
        <w:rPr>
          <w:b/>
          <w:bCs/>
        </w:rPr>
        <w:t xml:space="preserve"> устройств таких заявителей на уровне напряжения 0,4 </w:t>
      </w:r>
      <w:proofErr w:type="spellStart"/>
      <w:r>
        <w:rPr>
          <w:b/>
          <w:bCs/>
        </w:rPr>
        <w:t>кВ</w:t>
      </w:r>
      <w:proofErr w:type="spellEnd"/>
      <w:r>
        <w:rPr>
          <w:b/>
          <w:bCs/>
        </w:rPr>
        <w:t xml:space="preserve"> и ниже; физических лиц, юридических лиц или индивидуальных предпринимателей в целях технологического присоединения объектов </w:t>
      </w:r>
      <w:proofErr w:type="spellStart"/>
      <w:r>
        <w:rPr>
          <w:b/>
          <w:bCs/>
        </w:rPr>
        <w:t>микрогенерации</w:t>
      </w:r>
      <w:proofErr w:type="spellEnd"/>
      <w:r>
        <w:rPr>
          <w:b/>
          <w:bCs/>
        </w:rPr>
        <w:t xml:space="preserve"> с уровнем напряжения до 1 </w:t>
      </w:r>
      <w:proofErr w:type="spellStart"/>
      <w:r>
        <w:rPr>
          <w:b/>
          <w:bCs/>
        </w:rPr>
        <w:t>кВ</w:t>
      </w:r>
      <w:proofErr w:type="spellEnd"/>
      <w:r>
        <w:rPr>
          <w:b/>
          <w:bCs/>
        </w:rPr>
        <w:t xml:space="preserve">; физических лиц, юридических лиц или индивидуальных предпринимателей в целях одновременного технологического присоединения </w:t>
      </w:r>
      <w:proofErr w:type="spellStart"/>
      <w:r>
        <w:rPr>
          <w:b/>
          <w:bCs/>
        </w:rPr>
        <w:t>энергопринимающих</w:t>
      </w:r>
      <w:proofErr w:type="spellEnd"/>
      <w:r>
        <w:rPr>
          <w:b/>
          <w:bCs/>
        </w:rPr>
        <w:t xml:space="preserve"> устройств с уровнем напряжения до 1 </w:t>
      </w:r>
      <w:proofErr w:type="spellStart"/>
      <w:r>
        <w:rPr>
          <w:b/>
          <w:bCs/>
        </w:rPr>
        <w:t>кВ</w:t>
      </w:r>
      <w:proofErr w:type="spellEnd"/>
      <w:r>
        <w:rPr>
          <w:b/>
          <w:bCs/>
        </w:rPr>
        <w:t xml:space="preserve"> максимальной мощностью до 150 кВт и </w:t>
      </w:r>
      <w:proofErr w:type="spellStart"/>
      <w:r>
        <w:rPr>
          <w:b/>
          <w:bCs/>
        </w:rPr>
        <w:t>микрогенерации</w:t>
      </w:r>
      <w:proofErr w:type="spellEnd"/>
    </w:p>
    <w:p w:rsidR="003968E2" w:rsidRDefault="003968E2" w:rsidP="003968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КРУГ ЗАЯВИТЕЛЕЙ: </w:t>
      </w:r>
    </w:p>
    <w:p w:rsidR="003968E2" w:rsidRDefault="003968E2" w:rsidP="003968E2">
      <w:pPr>
        <w:jc w:val="both"/>
        <w:rPr>
          <w:rStyle w:val="FontStyle63"/>
          <w:sz w:val="24"/>
          <w:szCs w:val="24"/>
        </w:rPr>
      </w:pPr>
      <w:r>
        <w:rPr>
          <w:b/>
          <w:color w:val="548DD4"/>
          <w:sz w:val="24"/>
          <w:szCs w:val="24"/>
        </w:rPr>
        <w:t xml:space="preserve">- </w:t>
      </w:r>
      <w:r>
        <w:rPr>
          <w:sz w:val="24"/>
          <w:szCs w:val="24"/>
        </w:rPr>
        <w:t xml:space="preserve">физическое лицо (далее - заявитель),  </w:t>
      </w:r>
      <w:r>
        <w:rPr>
          <w:rStyle w:val="FontStyle63"/>
          <w:sz w:val="24"/>
          <w:szCs w:val="24"/>
        </w:rPr>
        <w:t xml:space="preserve">имеющее намерение осуществить </w:t>
      </w:r>
      <w:r>
        <w:rPr>
          <w:sz w:val="24"/>
          <w:szCs w:val="24"/>
        </w:rPr>
        <w:t xml:space="preserve">технологическое присоединение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устройств, максимальная мощность которых составляет до 15 кВт включительно (с учетом ранее присоединенных в данной точке присоединения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</w:t>
      </w:r>
      <w:r>
        <w:rPr>
          <w:color w:val="FF0000"/>
          <w:sz w:val="24"/>
          <w:szCs w:val="24"/>
        </w:rPr>
        <w:t xml:space="preserve">, </w:t>
      </w:r>
      <w:r>
        <w:rPr>
          <w:rStyle w:val="FontStyle63"/>
          <w:sz w:val="24"/>
          <w:szCs w:val="24"/>
        </w:rPr>
        <w:t xml:space="preserve">на уровне напряжения 0,4 </w:t>
      </w:r>
      <w:proofErr w:type="spellStart"/>
      <w:r>
        <w:rPr>
          <w:rStyle w:val="FontStyle63"/>
          <w:sz w:val="24"/>
          <w:szCs w:val="24"/>
        </w:rPr>
        <w:t>кВ</w:t>
      </w:r>
      <w:proofErr w:type="spellEnd"/>
      <w:r>
        <w:rPr>
          <w:rStyle w:val="FontStyle63"/>
          <w:sz w:val="24"/>
          <w:szCs w:val="24"/>
        </w:rPr>
        <w:t xml:space="preserve"> и ниже (далее – физическое лицо до 15 кВт);</w:t>
      </w:r>
    </w:p>
    <w:p w:rsidR="003968E2" w:rsidRDefault="003968E2" w:rsidP="003968E2">
      <w:pPr>
        <w:numPr>
          <w:ilvl w:val="0"/>
          <w:numId w:val="65"/>
        </w:numPr>
        <w:tabs>
          <w:tab w:val="left" w:pos="710"/>
        </w:tabs>
        <w:autoSpaceDE w:val="0"/>
        <w:autoSpaceDN w:val="0"/>
        <w:adjustRightInd w:val="0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юридическое лицо или индивидуальный предприниматель (далее - заявитель) в целях технологического присоединения по второй или третьей категории надежности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устройств, максимальная мощность которых составляет до 150 кВт включительно (с учетом ранее присоединенных в данной точке присоединения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устройств) на уровне напряжения 0,4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и ниже (далее – юридическое лицо до 150 кВт);</w:t>
      </w:r>
    </w:p>
    <w:p w:rsidR="003968E2" w:rsidRDefault="003968E2" w:rsidP="003968E2">
      <w:pPr>
        <w:numPr>
          <w:ilvl w:val="0"/>
          <w:numId w:val="65"/>
        </w:numPr>
        <w:tabs>
          <w:tab w:val="left" w:pos="710"/>
        </w:tabs>
        <w:autoSpaceDE w:val="0"/>
        <w:autoSpaceDN w:val="0"/>
        <w:adjustRightInd w:val="0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физическое лицо, юридическое лицо или индивидуальный предприниматель (далее - заявитель) в целях технологического присоединения объектов </w:t>
      </w:r>
      <w:proofErr w:type="spellStart"/>
      <w:r>
        <w:rPr>
          <w:sz w:val="24"/>
          <w:szCs w:val="24"/>
        </w:rPr>
        <w:t>микрогенерации</w:t>
      </w:r>
      <w:proofErr w:type="spellEnd"/>
      <w:r>
        <w:rPr>
          <w:sz w:val="24"/>
          <w:szCs w:val="24"/>
        </w:rPr>
        <w:t xml:space="preserve"> к объектам   электросетевого хозяйства с уровнем напряжения до 1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(далее – </w:t>
      </w:r>
      <w:proofErr w:type="spellStart"/>
      <w:r>
        <w:rPr>
          <w:sz w:val="24"/>
          <w:szCs w:val="24"/>
        </w:rPr>
        <w:t>микрогенерация</w:t>
      </w:r>
      <w:proofErr w:type="spellEnd"/>
      <w:r>
        <w:rPr>
          <w:sz w:val="24"/>
          <w:szCs w:val="24"/>
        </w:rPr>
        <w:t xml:space="preserve"> до 1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>);</w:t>
      </w:r>
    </w:p>
    <w:p w:rsidR="003968E2" w:rsidRDefault="003968E2" w:rsidP="003968E2">
      <w:pPr>
        <w:numPr>
          <w:ilvl w:val="0"/>
          <w:numId w:val="65"/>
        </w:numPr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юридическое лицо или индивидуальный предприниматель (далее - заявитель) в целях одновременного технологического присоединения к объектам электросетевого хозяйства с уровнем напряжения до 1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устройств, максимальная мощность которых составляет до 150 кВт включительно (с учетом ранее присоединенных в данной точке присоединения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устройств), электроснабжение которых предусматривается по одному источнику, и объектов </w:t>
      </w:r>
      <w:proofErr w:type="spellStart"/>
      <w:r>
        <w:rPr>
          <w:sz w:val="24"/>
          <w:szCs w:val="24"/>
        </w:rPr>
        <w:t>микрогенерации</w:t>
      </w:r>
      <w:proofErr w:type="spellEnd"/>
      <w:r>
        <w:rPr>
          <w:sz w:val="24"/>
          <w:szCs w:val="24"/>
        </w:rPr>
        <w:t xml:space="preserve"> (далее – одновременное ТП ЭПУ юридических лиц к объектам электросетевого хозяйства и </w:t>
      </w:r>
      <w:proofErr w:type="spellStart"/>
      <w:r>
        <w:rPr>
          <w:sz w:val="24"/>
          <w:szCs w:val="24"/>
        </w:rPr>
        <w:t>микрогенерации</w:t>
      </w:r>
      <w:proofErr w:type="spellEnd"/>
      <w:r>
        <w:rPr>
          <w:sz w:val="24"/>
          <w:szCs w:val="24"/>
        </w:rPr>
        <w:t xml:space="preserve"> до 1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>);</w:t>
      </w:r>
    </w:p>
    <w:p w:rsidR="003968E2" w:rsidRDefault="003968E2" w:rsidP="003968E2">
      <w:pPr>
        <w:numPr>
          <w:ilvl w:val="0"/>
          <w:numId w:val="6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физическое лицо (далее - заявитель) в целях одновременного технологического присоединения к объектам электросетевого хозяйства с уровнем напряжения до 1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устройств, максимальная мощность которых составляет до 150 кВт включительно (с учетом ранее присоединенных в данной точке присоединения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источнику, и объектов </w:t>
      </w:r>
      <w:proofErr w:type="spellStart"/>
      <w:r>
        <w:rPr>
          <w:sz w:val="24"/>
          <w:szCs w:val="24"/>
        </w:rPr>
        <w:t>микрогенерации</w:t>
      </w:r>
      <w:proofErr w:type="spellEnd"/>
      <w:r>
        <w:rPr>
          <w:sz w:val="24"/>
          <w:szCs w:val="24"/>
        </w:rPr>
        <w:t xml:space="preserve"> (далее – одновременное ТП ЭПУ физических лиц к объектам электросетевого хозяйства и </w:t>
      </w:r>
      <w:proofErr w:type="spellStart"/>
      <w:r>
        <w:rPr>
          <w:sz w:val="24"/>
          <w:szCs w:val="24"/>
        </w:rPr>
        <w:t>микрогенерации</w:t>
      </w:r>
      <w:proofErr w:type="spellEnd"/>
      <w:r>
        <w:rPr>
          <w:sz w:val="24"/>
          <w:szCs w:val="24"/>
        </w:rPr>
        <w:t xml:space="preserve"> до 1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>).</w:t>
      </w:r>
    </w:p>
    <w:p w:rsidR="003968E2" w:rsidRDefault="003968E2" w:rsidP="003968E2">
      <w:pPr>
        <w:jc w:val="both"/>
        <w:rPr>
          <w:sz w:val="24"/>
          <w:szCs w:val="24"/>
        </w:rPr>
      </w:pPr>
    </w:p>
    <w:p w:rsidR="00CF015D" w:rsidRDefault="003968E2" w:rsidP="003968E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color w:val="548DD4"/>
          <w:sz w:val="24"/>
          <w:szCs w:val="24"/>
        </w:rPr>
        <w:lastRenderedPageBreak/>
        <w:t>РАЗМЕР ПЛАТЫ ЗА ПРЕДОСТАВЛЕНИЕ УСЛУГИ (ПРОЦЕССА) И ОСНОВАНИЕ ЕЕ ВЗИМАНИЯ:</w:t>
      </w:r>
      <w:r>
        <w:rPr>
          <w:b/>
          <w:sz w:val="24"/>
          <w:szCs w:val="24"/>
        </w:rPr>
        <w:t xml:space="preserve"> </w:t>
      </w:r>
    </w:p>
    <w:p w:rsidR="00CF015D" w:rsidRPr="00B76144" w:rsidRDefault="00867E53" w:rsidP="00CF015D">
      <w:pPr>
        <w:ind w:firstLine="708"/>
        <w:jc w:val="both"/>
        <w:rPr>
          <w:color w:val="000000"/>
          <w:sz w:val="24"/>
          <w:szCs w:val="24"/>
        </w:rPr>
      </w:pPr>
      <w:r>
        <w:rPr>
          <w:rStyle w:val="FontStyle63"/>
          <w:sz w:val="24"/>
          <w:szCs w:val="24"/>
        </w:rPr>
        <w:t>Размер п</w:t>
      </w:r>
      <w:r w:rsidR="00CF015D">
        <w:rPr>
          <w:rStyle w:val="FontStyle63"/>
          <w:sz w:val="24"/>
          <w:szCs w:val="24"/>
        </w:rPr>
        <w:t>лат</w:t>
      </w:r>
      <w:r>
        <w:rPr>
          <w:rStyle w:val="FontStyle63"/>
          <w:sz w:val="24"/>
          <w:szCs w:val="24"/>
        </w:rPr>
        <w:t>ы</w:t>
      </w:r>
      <w:r w:rsidR="00CF015D">
        <w:rPr>
          <w:rStyle w:val="FontStyle63"/>
          <w:sz w:val="24"/>
          <w:szCs w:val="24"/>
        </w:rPr>
        <w:t xml:space="preserve"> за технологическое присоединение </w:t>
      </w:r>
      <w:proofErr w:type="spellStart"/>
      <w:r w:rsidR="00CF015D">
        <w:rPr>
          <w:rStyle w:val="FontStyle63"/>
          <w:sz w:val="24"/>
          <w:szCs w:val="24"/>
        </w:rPr>
        <w:t>энергопринимающих</w:t>
      </w:r>
      <w:proofErr w:type="spellEnd"/>
      <w:r w:rsidR="00CF015D">
        <w:rPr>
          <w:rStyle w:val="FontStyle63"/>
          <w:sz w:val="24"/>
          <w:szCs w:val="24"/>
        </w:rPr>
        <w:t xml:space="preserve"> устройств </w:t>
      </w:r>
      <w:r>
        <w:rPr>
          <w:rStyle w:val="FontStyle63"/>
          <w:sz w:val="24"/>
          <w:szCs w:val="24"/>
        </w:rPr>
        <w:t>определяется</w:t>
      </w:r>
      <w:r w:rsidR="00CF015D">
        <w:rPr>
          <w:rStyle w:val="FontStyle63"/>
          <w:sz w:val="24"/>
          <w:szCs w:val="24"/>
        </w:rPr>
        <w:t xml:space="preserve"> в соответствии с требованиями </w:t>
      </w:r>
      <w:r w:rsidR="00CF015D">
        <w:rPr>
          <w:color w:val="000000"/>
          <w:sz w:val="24"/>
          <w:szCs w:val="24"/>
        </w:rPr>
        <w:t xml:space="preserve"> </w:t>
      </w:r>
      <w:r w:rsidR="00CF015D" w:rsidRPr="00B76144">
        <w:rPr>
          <w:color w:val="000000"/>
          <w:sz w:val="24"/>
          <w:szCs w:val="24"/>
        </w:rPr>
        <w:t xml:space="preserve">Федеральной службы по тарифам от </w:t>
      </w:r>
      <w:r w:rsidR="0056577E">
        <w:rPr>
          <w:color w:val="000000"/>
          <w:sz w:val="24"/>
          <w:szCs w:val="24"/>
        </w:rPr>
        <w:t>30</w:t>
      </w:r>
      <w:r w:rsidR="00CF015D" w:rsidRPr="00B76144">
        <w:rPr>
          <w:color w:val="000000"/>
          <w:sz w:val="24"/>
          <w:szCs w:val="24"/>
        </w:rPr>
        <w:t xml:space="preserve"> </w:t>
      </w:r>
      <w:r w:rsidR="0056577E">
        <w:rPr>
          <w:color w:val="000000"/>
          <w:sz w:val="24"/>
          <w:szCs w:val="24"/>
        </w:rPr>
        <w:t>июня 2022</w:t>
      </w:r>
      <w:r w:rsidR="00CF015D" w:rsidRPr="00B76144">
        <w:rPr>
          <w:color w:val="000000"/>
          <w:sz w:val="24"/>
          <w:szCs w:val="24"/>
        </w:rPr>
        <w:t>г. №</w:t>
      </w:r>
      <w:r w:rsidR="0056577E">
        <w:rPr>
          <w:color w:val="000000"/>
          <w:sz w:val="24"/>
          <w:szCs w:val="24"/>
        </w:rPr>
        <w:t>490</w:t>
      </w:r>
      <w:r w:rsidR="00CF015D">
        <w:rPr>
          <w:color w:val="000000"/>
          <w:sz w:val="24"/>
          <w:szCs w:val="24"/>
        </w:rPr>
        <w:t>/</w:t>
      </w:r>
      <w:r w:rsidR="0056577E">
        <w:rPr>
          <w:color w:val="000000"/>
          <w:sz w:val="24"/>
          <w:szCs w:val="24"/>
        </w:rPr>
        <w:t>22</w:t>
      </w:r>
      <w:r w:rsidR="00CF015D" w:rsidRPr="00B76144">
        <w:rPr>
          <w:color w:val="000000"/>
          <w:sz w:val="24"/>
          <w:szCs w:val="24"/>
        </w:rPr>
        <w:t xml:space="preserve"> «Об утверждении Методических указаний по определению размера платы за технологическое присоединение к электрическим сетям», постановлением Правительства РФ от 27 декабря </w:t>
      </w:r>
      <w:smartTag w:uri="urn:schemas-microsoft-com:office:smarttags" w:element="metricconverter">
        <w:smartTagPr>
          <w:attr w:name="ProductID" w:val="2004 г"/>
        </w:smartTagPr>
        <w:r w:rsidR="00CF015D" w:rsidRPr="00B76144">
          <w:rPr>
            <w:color w:val="000000"/>
            <w:sz w:val="24"/>
            <w:szCs w:val="24"/>
          </w:rPr>
          <w:t>2004 г</w:t>
        </w:r>
      </w:smartTag>
      <w:r w:rsidR="00CF015D" w:rsidRPr="00B76144">
        <w:rPr>
          <w:color w:val="000000"/>
          <w:sz w:val="24"/>
          <w:szCs w:val="24"/>
        </w:rPr>
        <w:t>. N 861 «Об утверждении Правил технологического пр</w:t>
      </w:r>
      <w:bookmarkStart w:id="0" w:name="_GoBack"/>
      <w:bookmarkEnd w:id="0"/>
      <w:r w:rsidR="00CF015D" w:rsidRPr="00B76144">
        <w:rPr>
          <w:color w:val="000000"/>
          <w:sz w:val="24"/>
          <w:szCs w:val="24"/>
        </w:rPr>
        <w:t xml:space="preserve">исоединения </w:t>
      </w:r>
      <w:proofErr w:type="spellStart"/>
      <w:r w:rsidR="00CF015D" w:rsidRPr="00B76144">
        <w:rPr>
          <w:color w:val="000000"/>
          <w:sz w:val="24"/>
          <w:szCs w:val="24"/>
        </w:rPr>
        <w:t>энергопринимающих</w:t>
      </w:r>
      <w:proofErr w:type="spellEnd"/>
      <w:r w:rsidR="00CF015D" w:rsidRPr="00B76144">
        <w:rPr>
          <w:color w:val="000000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- далее по тексту Правила.</w:t>
      </w:r>
    </w:p>
    <w:p w:rsidR="003968E2" w:rsidRDefault="00CF015D" w:rsidP="003968E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 xml:space="preserve"> </w:t>
      </w:r>
      <w:r w:rsidR="003968E2">
        <w:rPr>
          <w:b/>
          <w:color w:val="548DD4"/>
          <w:sz w:val="24"/>
          <w:szCs w:val="24"/>
        </w:rPr>
        <w:t>УСЛОВИЯ ОКАЗАНИЯ УСЛУГИ (ПРОЦЕССА):</w:t>
      </w:r>
      <w:r w:rsidR="003968E2">
        <w:rPr>
          <w:sz w:val="24"/>
          <w:szCs w:val="24"/>
        </w:rPr>
        <w:t xml:space="preserve"> намерение заявителя присоединить впервые вводимые в эксплуатацию, ранее присоединенные </w:t>
      </w:r>
      <w:proofErr w:type="spellStart"/>
      <w:r w:rsidR="003968E2">
        <w:rPr>
          <w:sz w:val="24"/>
          <w:szCs w:val="24"/>
        </w:rPr>
        <w:t>энергопринимающие</w:t>
      </w:r>
      <w:proofErr w:type="spellEnd"/>
      <w:r w:rsidR="003968E2">
        <w:rPr>
          <w:sz w:val="24"/>
          <w:szCs w:val="24"/>
        </w:rPr>
        <w:t xml:space="preserve"> устройства и объекты электроэнергетики, максимальная мощность которых увеличивается, </w:t>
      </w:r>
      <w:r w:rsidR="003968E2">
        <w:rPr>
          <w:strike/>
          <w:sz w:val="24"/>
          <w:szCs w:val="24"/>
        </w:rPr>
        <w:t xml:space="preserve">а также </w:t>
      </w:r>
      <w:r w:rsidR="003968E2">
        <w:rPr>
          <w:sz w:val="24"/>
          <w:szCs w:val="24"/>
        </w:rPr>
        <w:t xml:space="preserve">на случаи, при которых в отношении ранее присоединенных </w:t>
      </w:r>
      <w:proofErr w:type="spellStart"/>
      <w:r w:rsidR="003968E2">
        <w:rPr>
          <w:sz w:val="24"/>
          <w:szCs w:val="24"/>
        </w:rPr>
        <w:t>энергопринимающих</w:t>
      </w:r>
      <w:proofErr w:type="spellEnd"/>
      <w:r w:rsidR="003968E2">
        <w:rPr>
          <w:sz w:val="24"/>
          <w:szCs w:val="24"/>
        </w:rPr>
        <w:t xml:space="preserve">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</w:t>
      </w:r>
      <w:proofErr w:type="spellStart"/>
      <w:r w:rsidR="003968E2">
        <w:rPr>
          <w:sz w:val="24"/>
          <w:szCs w:val="24"/>
        </w:rPr>
        <w:t>энергопринимающих</w:t>
      </w:r>
      <w:proofErr w:type="spellEnd"/>
      <w:r w:rsidR="003968E2">
        <w:rPr>
          <w:sz w:val="24"/>
          <w:szCs w:val="24"/>
        </w:rPr>
        <w:t xml:space="preserve"> устройств, а также на случаи присоединения ранее присоединенных </w:t>
      </w:r>
      <w:proofErr w:type="spellStart"/>
      <w:r w:rsidR="003968E2">
        <w:rPr>
          <w:sz w:val="24"/>
          <w:szCs w:val="24"/>
        </w:rPr>
        <w:t>энергопринимающих</w:t>
      </w:r>
      <w:proofErr w:type="spellEnd"/>
      <w:r w:rsidR="003968E2">
        <w:rPr>
          <w:sz w:val="24"/>
          <w:szCs w:val="24"/>
        </w:rPr>
        <w:t xml:space="preserve"> устройств, выведенных из эксплуатации (в том числе в целях консервации на срок более 1 года) в порядке, установленном Правилами вывода объектов электроэнергетики в ремонт и из эксплуатации, утвержденными постановлением Правительства Российской Федерации от 26.07.2007 № 484 «О выводе объектов электроэнергетики в ремонт и из эксплуатации», а также технологическое присоединение объектов </w:t>
      </w:r>
      <w:proofErr w:type="spellStart"/>
      <w:r w:rsidR="003968E2">
        <w:rPr>
          <w:sz w:val="24"/>
          <w:szCs w:val="24"/>
        </w:rPr>
        <w:t>микрогенерации</w:t>
      </w:r>
      <w:proofErr w:type="spellEnd"/>
      <w:r w:rsidR="003968E2">
        <w:rPr>
          <w:sz w:val="24"/>
          <w:szCs w:val="24"/>
        </w:rPr>
        <w:t xml:space="preserve"> к объектам электросетевого хозяйства с уровнем напряжения до 1 </w:t>
      </w:r>
      <w:proofErr w:type="spellStart"/>
      <w:r w:rsidR="003968E2">
        <w:rPr>
          <w:sz w:val="24"/>
          <w:szCs w:val="24"/>
        </w:rPr>
        <w:t>кВ.</w:t>
      </w:r>
      <w:proofErr w:type="spellEnd"/>
    </w:p>
    <w:p w:rsidR="003968E2" w:rsidRDefault="003968E2" w:rsidP="003968E2">
      <w:pPr>
        <w:pStyle w:val="Style10"/>
        <w:widowControl/>
        <w:ind w:right="5"/>
        <w:rPr>
          <w:color w:val="FF0000"/>
        </w:rPr>
      </w:pPr>
      <w:r>
        <w:rPr>
          <w:b/>
          <w:color w:val="548DD4"/>
        </w:rPr>
        <w:t>РЕЗУЛЬТАТ ОКАЗАНИЯ УСЛУГИ (ПРОЦЕССА):</w:t>
      </w:r>
      <w:r>
        <w:t xml:space="preserve"> </w:t>
      </w:r>
      <w:r>
        <w:rPr>
          <w:rStyle w:val="FontStyle63"/>
        </w:rPr>
        <w:t xml:space="preserve">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(подачу) напряжения и мощности для потребления </w:t>
      </w:r>
      <w:proofErr w:type="spellStart"/>
      <w:r>
        <w:rPr>
          <w:rStyle w:val="FontStyle63"/>
        </w:rPr>
        <w:t>энергопринимающими</w:t>
      </w:r>
      <w:proofErr w:type="spellEnd"/>
      <w:r>
        <w:rPr>
          <w:rStyle w:val="FontStyle63"/>
        </w:rPr>
        <w:t xml:space="preserve"> устройствами заявителя электрической энергии (мощности) в соответствии с законодательством Российской Федерации и на основании договоров, заключаемых заявителем на розничном рынке в целях обеспечения поставки электрической энергии</w:t>
      </w:r>
      <w:r>
        <w:t>.</w:t>
      </w:r>
    </w:p>
    <w:p w:rsidR="003968E2" w:rsidRDefault="003968E2" w:rsidP="003968E2">
      <w:pPr>
        <w:jc w:val="both"/>
        <w:rPr>
          <w:b/>
          <w:color w:val="548DD4"/>
          <w:sz w:val="24"/>
        </w:rPr>
      </w:pPr>
      <w:r>
        <w:rPr>
          <w:b/>
          <w:color w:val="548DD4"/>
          <w:sz w:val="24"/>
        </w:rPr>
        <w:t xml:space="preserve">ОБЩИЙ СРОК ОКАЗАНИЯ УСЛУГИ (ПРОЦЕССА): </w:t>
      </w:r>
    </w:p>
    <w:p w:rsidR="003968E2" w:rsidRDefault="003968E2" w:rsidP="003968E2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случаях осуществления технологического присоединения физических лиц до 15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и юридических лиц до 150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к электрическим сетям </w:t>
      </w:r>
      <w:r>
        <w:rPr>
          <w:b/>
          <w:sz w:val="24"/>
          <w:szCs w:val="24"/>
        </w:rPr>
        <w:t xml:space="preserve">классом напряжения до 0,4 </w:t>
      </w:r>
      <w:proofErr w:type="spellStart"/>
      <w:r>
        <w:rPr>
          <w:b/>
          <w:sz w:val="24"/>
          <w:szCs w:val="24"/>
        </w:rPr>
        <w:t>кВ</w:t>
      </w:r>
      <w:proofErr w:type="spellEnd"/>
      <w:r>
        <w:rPr>
          <w:b/>
          <w:sz w:val="24"/>
          <w:szCs w:val="24"/>
        </w:rPr>
        <w:t xml:space="preserve"> включительно</w:t>
      </w:r>
      <w:r>
        <w:rPr>
          <w:sz w:val="24"/>
          <w:szCs w:val="24"/>
        </w:rPr>
        <w:t xml:space="preserve">, при расстоянии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>
        <w:rPr>
          <w:sz w:val="24"/>
          <w:szCs w:val="24"/>
        </w:rPr>
        <w:t>энергопринимающие</w:t>
      </w:r>
      <w:proofErr w:type="spellEnd"/>
      <w:r>
        <w:rPr>
          <w:sz w:val="24"/>
          <w:szCs w:val="24"/>
        </w:rPr>
        <w:t xml:space="preserve"> устройства, </w:t>
      </w:r>
      <w:r>
        <w:rPr>
          <w:b/>
          <w:sz w:val="24"/>
          <w:szCs w:val="24"/>
        </w:rPr>
        <w:t xml:space="preserve">не более 15 метров, </w:t>
      </w:r>
      <w:r>
        <w:rPr>
          <w:sz w:val="24"/>
          <w:szCs w:val="24"/>
        </w:rPr>
        <w:t>в случае</w:t>
      </w:r>
      <w:r>
        <w:rPr>
          <w:b/>
          <w:sz w:val="24"/>
          <w:szCs w:val="24"/>
        </w:rPr>
        <w:t xml:space="preserve"> отсутствия необходимости урегулирования отношений с лицами, являющимися собственниками или иными законными владельцами земельных участков</w:t>
      </w:r>
      <w:r>
        <w:rPr>
          <w:sz w:val="24"/>
          <w:szCs w:val="24"/>
        </w:rPr>
        <w:t xml:space="preserve">, расположенных полностью или частично между ближайшим объектом электрической сети, имеющим указанный в заявке класс напряжения и используемым для осуществления технологического присоединения заявителя, и земельным участком заявителя, а также в случае </w:t>
      </w:r>
      <w:r>
        <w:rPr>
          <w:b/>
          <w:sz w:val="24"/>
          <w:szCs w:val="24"/>
        </w:rPr>
        <w:t xml:space="preserve">если от сетевой организации не требуется выполнение работ по строительству (реконструкции) объектов электросетевого хозяйства </w:t>
      </w:r>
      <w:r>
        <w:rPr>
          <w:sz w:val="24"/>
          <w:szCs w:val="24"/>
        </w:rPr>
        <w:t xml:space="preserve">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и (или) объектов электроэнергетики, а также по обеспечению приборами коммерческого учета электрической энергии(мощности) – </w:t>
      </w:r>
      <w:r>
        <w:rPr>
          <w:b/>
          <w:sz w:val="24"/>
          <w:szCs w:val="24"/>
        </w:rPr>
        <w:t>30 рабочих дней</w:t>
      </w:r>
      <w:r>
        <w:rPr>
          <w:sz w:val="24"/>
          <w:szCs w:val="24"/>
        </w:rPr>
        <w:t xml:space="preserve"> с даты заключения договора.</w:t>
      </w:r>
    </w:p>
    <w:p w:rsidR="003968E2" w:rsidRDefault="003968E2" w:rsidP="003968E2">
      <w:pPr>
        <w:autoSpaceDE w:val="0"/>
        <w:autoSpaceDN w:val="0"/>
        <w:adjustRightInd w:val="0"/>
        <w:spacing w:before="1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В случаях осуществления технологического присоединения </w:t>
      </w:r>
      <w:proofErr w:type="spellStart"/>
      <w:r>
        <w:rPr>
          <w:sz w:val="24"/>
          <w:szCs w:val="24"/>
        </w:rPr>
        <w:t>микрогенерации</w:t>
      </w:r>
      <w:proofErr w:type="spellEnd"/>
      <w:r>
        <w:rPr>
          <w:sz w:val="24"/>
          <w:szCs w:val="24"/>
        </w:rPr>
        <w:t xml:space="preserve"> до 1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, если </w:t>
      </w:r>
      <w:proofErr w:type="spellStart"/>
      <w:r>
        <w:rPr>
          <w:b/>
          <w:sz w:val="24"/>
          <w:szCs w:val="24"/>
        </w:rPr>
        <w:t>энергопринимающие</w:t>
      </w:r>
      <w:proofErr w:type="spellEnd"/>
      <w:r>
        <w:rPr>
          <w:b/>
          <w:sz w:val="24"/>
          <w:szCs w:val="24"/>
        </w:rPr>
        <w:t xml:space="preserve"> устройства заявителей ранее присоединены</w:t>
      </w:r>
      <w:r>
        <w:rPr>
          <w:sz w:val="24"/>
          <w:szCs w:val="24"/>
        </w:rPr>
        <w:t xml:space="preserve"> в данной точке присоединения к объектам электросетевого хозяйства сетевой организации – </w:t>
      </w:r>
      <w:r>
        <w:rPr>
          <w:b/>
          <w:sz w:val="24"/>
          <w:szCs w:val="24"/>
        </w:rPr>
        <w:t>1 месяц</w:t>
      </w:r>
      <w:r>
        <w:rPr>
          <w:sz w:val="24"/>
          <w:szCs w:val="24"/>
        </w:rPr>
        <w:t>.</w:t>
      </w:r>
    </w:p>
    <w:p w:rsidR="003968E2" w:rsidRDefault="003968E2" w:rsidP="003968E2">
      <w:pPr>
        <w:autoSpaceDE w:val="0"/>
        <w:autoSpaceDN w:val="0"/>
        <w:adjustRightInd w:val="0"/>
        <w:spacing w:before="1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случаях осуществления технологического присоединения физических лиц до 15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и юридических лиц до 150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к электрическим сетям </w:t>
      </w:r>
      <w:r>
        <w:rPr>
          <w:b/>
          <w:sz w:val="24"/>
          <w:szCs w:val="24"/>
        </w:rPr>
        <w:t xml:space="preserve">классом напряжения до 20 </w:t>
      </w:r>
      <w:proofErr w:type="spellStart"/>
      <w:r>
        <w:rPr>
          <w:b/>
          <w:sz w:val="24"/>
          <w:szCs w:val="24"/>
        </w:rPr>
        <w:t>кВ</w:t>
      </w:r>
      <w:proofErr w:type="spellEnd"/>
      <w:r>
        <w:rPr>
          <w:b/>
          <w:sz w:val="24"/>
          <w:szCs w:val="24"/>
        </w:rPr>
        <w:t xml:space="preserve"> включительно</w:t>
      </w:r>
      <w:r>
        <w:rPr>
          <w:sz w:val="24"/>
          <w:szCs w:val="24"/>
        </w:rPr>
        <w:t xml:space="preserve">, при расстоянии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>
        <w:rPr>
          <w:sz w:val="24"/>
          <w:szCs w:val="24"/>
        </w:rPr>
        <w:t>энергопринимающие</w:t>
      </w:r>
      <w:proofErr w:type="spellEnd"/>
      <w:r>
        <w:rPr>
          <w:sz w:val="24"/>
          <w:szCs w:val="24"/>
        </w:rPr>
        <w:t xml:space="preserve"> устройства, </w:t>
      </w:r>
      <w:r>
        <w:rPr>
          <w:b/>
          <w:sz w:val="24"/>
          <w:szCs w:val="24"/>
        </w:rPr>
        <w:t>не более 300 метров</w:t>
      </w:r>
      <w:r>
        <w:rPr>
          <w:sz w:val="24"/>
          <w:szCs w:val="24"/>
        </w:rPr>
        <w:t xml:space="preserve"> в городах и поселках городского типа и </w:t>
      </w:r>
      <w:r>
        <w:rPr>
          <w:b/>
          <w:sz w:val="24"/>
          <w:szCs w:val="24"/>
        </w:rPr>
        <w:t>не более 500 метров</w:t>
      </w:r>
      <w:r>
        <w:rPr>
          <w:sz w:val="24"/>
          <w:szCs w:val="24"/>
        </w:rPr>
        <w:t xml:space="preserve"> в сельской местности; одновременного ТП ЭПУ юридических лиц к объектам электросетевого хозяйства и </w:t>
      </w:r>
      <w:proofErr w:type="spellStart"/>
      <w:r>
        <w:rPr>
          <w:sz w:val="24"/>
          <w:szCs w:val="24"/>
        </w:rPr>
        <w:t>микрогенерации</w:t>
      </w:r>
      <w:proofErr w:type="spellEnd"/>
      <w:r>
        <w:rPr>
          <w:sz w:val="24"/>
          <w:szCs w:val="24"/>
        </w:rPr>
        <w:t xml:space="preserve"> до 1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; одновременного ТП ЭПУ физических лиц к объектам электросетевого хозяйства и </w:t>
      </w:r>
      <w:proofErr w:type="spellStart"/>
      <w:r>
        <w:rPr>
          <w:sz w:val="24"/>
          <w:szCs w:val="24"/>
        </w:rPr>
        <w:t>микрогенерации</w:t>
      </w:r>
      <w:proofErr w:type="spellEnd"/>
      <w:r>
        <w:rPr>
          <w:sz w:val="24"/>
          <w:szCs w:val="24"/>
        </w:rPr>
        <w:t xml:space="preserve"> до 1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>:</w:t>
      </w:r>
    </w:p>
    <w:p w:rsidR="003968E2" w:rsidRDefault="003968E2" w:rsidP="003968E2">
      <w:pPr>
        <w:numPr>
          <w:ilvl w:val="0"/>
          <w:numId w:val="66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если от сетевой организации не требуется выполнение работ по строительству (реконструкции) объектов электросетевого хозяйства</w:t>
      </w:r>
      <w:r>
        <w:rPr>
          <w:sz w:val="24"/>
          <w:szCs w:val="24"/>
        </w:rPr>
        <w:t xml:space="preserve">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и (или) объектов электроэнергетики - </w:t>
      </w:r>
      <w:r>
        <w:rPr>
          <w:b/>
          <w:sz w:val="24"/>
          <w:szCs w:val="24"/>
        </w:rPr>
        <w:t>4 месяца</w:t>
      </w:r>
      <w:r>
        <w:rPr>
          <w:sz w:val="24"/>
          <w:szCs w:val="24"/>
        </w:rPr>
        <w:t xml:space="preserve"> с даты заключения договора.</w:t>
      </w:r>
    </w:p>
    <w:p w:rsidR="003968E2" w:rsidRDefault="003968E2" w:rsidP="003968E2">
      <w:pPr>
        <w:numPr>
          <w:ilvl w:val="0"/>
          <w:numId w:val="66"/>
        </w:numPr>
        <w:tabs>
          <w:tab w:val="left" w:pos="993"/>
        </w:tabs>
        <w:autoSpaceDE w:val="0"/>
        <w:autoSpaceDN w:val="0"/>
        <w:adjustRightInd w:val="0"/>
        <w:ind w:left="0" w:firstLine="567"/>
        <w:contextualSpacing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в иных случаях</w:t>
      </w:r>
      <w:r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6 месяцев</w:t>
      </w:r>
      <w:r>
        <w:rPr>
          <w:sz w:val="24"/>
          <w:szCs w:val="24"/>
        </w:rPr>
        <w:t xml:space="preserve"> с даты заключения договора. </w:t>
      </w:r>
    </w:p>
    <w:p w:rsidR="003968E2" w:rsidRDefault="003968E2" w:rsidP="003968E2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При несоблюдении всех вышеуказанных условий срок осуществления мероприятий по технологическому присоединению составляет </w:t>
      </w:r>
      <w:r>
        <w:rPr>
          <w:b/>
          <w:sz w:val="24"/>
          <w:szCs w:val="24"/>
        </w:rPr>
        <w:t>1 год</w:t>
      </w:r>
      <w:r>
        <w:rPr>
          <w:sz w:val="24"/>
          <w:szCs w:val="24"/>
        </w:rPr>
        <w:t xml:space="preserve"> с даты заключения договора.</w:t>
      </w:r>
    </w:p>
    <w:p w:rsidR="003968E2" w:rsidRDefault="003968E2" w:rsidP="003968E2">
      <w:pPr>
        <w:jc w:val="both"/>
        <w:rPr>
          <w:strike/>
          <w:sz w:val="24"/>
        </w:rPr>
      </w:pPr>
    </w:p>
    <w:p w:rsidR="003968E2" w:rsidRDefault="003968E2" w:rsidP="003968E2">
      <w:pPr>
        <w:rPr>
          <w:b/>
          <w:color w:val="548DD4"/>
          <w:sz w:val="24"/>
          <w:szCs w:val="24"/>
        </w:rPr>
      </w:pPr>
      <w:r>
        <w:rPr>
          <w:b/>
          <w:color w:val="548DD4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pPr w:leftFromText="180" w:rightFromText="180" w:vertAnchor="text" w:tblpX="108" w:tblpY="1"/>
        <w:tblOverlap w:val="never"/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9"/>
        <w:gridCol w:w="2225"/>
        <w:gridCol w:w="2137"/>
        <w:gridCol w:w="2846"/>
        <w:gridCol w:w="2271"/>
        <w:gridCol w:w="1943"/>
        <w:gridCol w:w="2620"/>
      </w:tblGrid>
      <w:tr w:rsidR="003968E2" w:rsidTr="002E1434">
        <w:trPr>
          <w:tblHeader/>
        </w:trPr>
        <w:tc>
          <w:tcPr>
            <w:tcW w:w="165" w:type="pct"/>
            <w:shd w:val="clear" w:color="auto" w:fill="4F81BD"/>
          </w:tcPr>
          <w:p w:rsidR="003968E2" w:rsidRPr="005145E8" w:rsidRDefault="003968E2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5145E8">
              <w:rPr>
                <w:b/>
                <w:bCs/>
                <w:color w:val="FFFFFF"/>
                <w:sz w:val="22"/>
                <w:szCs w:val="22"/>
              </w:rPr>
              <w:t>№</w:t>
            </w:r>
          </w:p>
        </w:tc>
        <w:tc>
          <w:tcPr>
            <w:tcW w:w="766" w:type="pct"/>
            <w:shd w:val="clear" w:color="auto" w:fill="4F81BD"/>
          </w:tcPr>
          <w:p w:rsidR="003968E2" w:rsidRPr="005145E8" w:rsidRDefault="003968E2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5145E8">
              <w:rPr>
                <w:b/>
                <w:bCs/>
                <w:color w:val="FFFFFF"/>
                <w:sz w:val="22"/>
                <w:szCs w:val="22"/>
              </w:rPr>
              <w:t>Этап</w:t>
            </w:r>
          </w:p>
        </w:tc>
        <w:tc>
          <w:tcPr>
            <w:tcW w:w="736" w:type="pct"/>
            <w:shd w:val="clear" w:color="auto" w:fill="4F81BD"/>
          </w:tcPr>
          <w:p w:rsidR="003968E2" w:rsidRPr="005145E8" w:rsidRDefault="003968E2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5145E8">
              <w:rPr>
                <w:b/>
                <w:bCs/>
                <w:color w:val="FFFFFF"/>
                <w:sz w:val="22"/>
                <w:szCs w:val="22"/>
              </w:rPr>
              <w:t>Условие этапа</w:t>
            </w:r>
          </w:p>
        </w:tc>
        <w:tc>
          <w:tcPr>
            <w:tcW w:w="980" w:type="pct"/>
            <w:shd w:val="clear" w:color="auto" w:fill="4F81BD"/>
          </w:tcPr>
          <w:p w:rsidR="003968E2" w:rsidRPr="005145E8" w:rsidRDefault="003968E2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5145E8">
              <w:rPr>
                <w:b/>
                <w:bCs/>
                <w:color w:val="FFFFFF"/>
                <w:sz w:val="22"/>
                <w:szCs w:val="22"/>
              </w:rPr>
              <w:t>Содержание</w:t>
            </w:r>
          </w:p>
        </w:tc>
        <w:tc>
          <w:tcPr>
            <w:tcW w:w="782" w:type="pct"/>
            <w:shd w:val="clear" w:color="auto" w:fill="4F81BD"/>
          </w:tcPr>
          <w:p w:rsidR="003968E2" w:rsidRPr="005145E8" w:rsidRDefault="003968E2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5145E8">
              <w:rPr>
                <w:b/>
                <w:bCs/>
                <w:color w:val="FFFFFF"/>
                <w:sz w:val="22"/>
                <w:szCs w:val="22"/>
              </w:rPr>
              <w:t>Форма предоставления</w:t>
            </w:r>
          </w:p>
        </w:tc>
        <w:tc>
          <w:tcPr>
            <w:tcW w:w="669" w:type="pct"/>
            <w:shd w:val="clear" w:color="auto" w:fill="4F81BD"/>
          </w:tcPr>
          <w:p w:rsidR="003968E2" w:rsidRPr="005145E8" w:rsidRDefault="003968E2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5145E8">
              <w:rPr>
                <w:b/>
                <w:bCs/>
                <w:color w:val="FFFFFF"/>
                <w:sz w:val="22"/>
                <w:szCs w:val="22"/>
              </w:rPr>
              <w:t>Срок исполнения</w:t>
            </w:r>
          </w:p>
        </w:tc>
        <w:tc>
          <w:tcPr>
            <w:tcW w:w="902" w:type="pct"/>
            <w:shd w:val="clear" w:color="auto" w:fill="4F81BD"/>
          </w:tcPr>
          <w:p w:rsidR="003968E2" w:rsidRPr="005145E8" w:rsidRDefault="003968E2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5145E8">
              <w:rPr>
                <w:b/>
                <w:bCs/>
                <w:color w:val="FFFFFF"/>
                <w:sz w:val="22"/>
                <w:szCs w:val="22"/>
              </w:rPr>
              <w:t>Ссылка на нормативно правовой акт</w:t>
            </w:r>
          </w:p>
        </w:tc>
      </w:tr>
      <w:tr w:rsidR="003968E2" w:rsidTr="002E1434">
        <w:tc>
          <w:tcPr>
            <w:tcW w:w="165" w:type="pct"/>
            <w:shd w:val="clear" w:color="auto" w:fill="auto"/>
          </w:tcPr>
          <w:p w:rsidR="003968E2" w:rsidRPr="005145E8" w:rsidRDefault="003968E2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 w:rsidRPr="005145E8">
              <w:rPr>
                <w:b/>
                <w:bCs/>
                <w:color w:val="548DD4"/>
                <w:sz w:val="22"/>
                <w:szCs w:val="22"/>
              </w:rPr>
              <w:t>1</w:t>
            </w:r>
          </w:p>
        </w:tc>
        <w:tc>
          <w:tcPr>
            <w:tcW w:w="766" w:type="pct"/>
            <w:shd w:val="clear" w:color="auto" w:fill="auto"/>
          </w:tcPr>
          <w:p w:rsidR="003968E2" w:rsidRPr="005145E8" w:rsidRDefault="003968E2" w:rsidP="00914571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5145E8">
              <w:rPr>
                <w:rStyle w:val="FontStyle61"/>
                <w:rFonts w:eastAsia="Calibri"/>
                <w:sz w:val="22"/>
                <w:szCs w:val="22"/>
              </w:rPr>
              <w:t>Заключение договора об осуществлении технологического присоединения к электрическим сетям, включая подачу заявки на технологическое присоединение и оплату     счёта за оказание услуги.</w:t>
            </w:r>
          </w:p>
        </w:tc>
        <w:tc>
          <w:tcPr>
            <w:tcW w:w="736" w:type="pct"/>
            <w:shd w:val="clear" w:color="auto" w:fill="auto"/>
          </w:tcPr>
          <w:p w:rsidR="003968E2" w:rsidRPr="005145E8" w:rsidRDefault="003968E2" w:rsidP="009145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45E8">
              <w:rPr>
                <w:rStyle w:val="FontStyle61"/>
                <w:rFonts w:eastAsia="Calibri"/>
                <w:sz w:val="22"/>
                <w:szCs w:val="22"/>
              </w:rPr>
              <w:t>Направление заявки в сетевую организацию, объекты электросетевого хозяйства которой расположены на наименьшем расстоянии от границ участка заявителя.</w:t>
            </w:r>
          </w:p>
        </w:tc>
        <w:tc>
          <w:tcPr>
            <w:tcW w:w="980" w:type="pct"/>
            <w:shd w:val="clear" w:color="auto" w:fill="auto"/>
          </w:tcPr>
          <w:p w:rsidR="003968E2" w:rsidRPr="005145E8" w:rsidRDefault="003968E2" w:rsidP="009145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45E8">
              <w:rPr>
                <w:b/>
                <w:bCs/>
                <w:color w:val="548DD4"/>
                <w:sz w:val="22"/>
                <w:szCs w:val="22"/>
              </w:rPr>
              <w:t>1.1.</w:t>
            </w:r>
            <w:r w:rsidRPr="005145E8">
              <w:rPr>
                <w:sz w:val="22"/>
                <w:szCs w:val="22"/>
              </w:rPr>
              <w:t xml:space="preserve"> </w:t>
            </w:r>
            <w:r w:rsidRPr="005145E8">
              <w:rPr>
                <w:rStyle w:val="FontStyle61"/>
                <w:rFonts w:eastAsia="Calibri"/>
                <w:sz w:val="22"/>
                <w:szCs w:val="22"/>
              </w:rPr>
              <w:t>Заявитель подает заявку на технологическое присоединение</w:t>
            </w:r>
          </w:p>
        </w:tc>
        <w:tc>
          <w:tcPr>
            <w:tcW w:w="782" w:type="pct"/>
            <w:shd w:val="clear" w:color="auto" w:fill="auto"/>
          </w:tcPr>
          <w:p w:rsidR="003968E2" w:rsidRPr="005145E8" w:rsidRDefault="003968E2" w:rsidP="00914571">
            <w:pPr>
              <w:pStyle w:val="Style5"/>
              <w:widowControl/>
              <w:spacing w:line="250" w:lineRule="exact"/>
              <w:ind w:right="5" w:firstLine="29"/>
              <w:jc w:val="center"/>
              <w:rPr>
                <w:rStyle w:val="FontStyle61"/>
                <w:rFonts w:eastAsia="Calibri"/>
                <w:sz w:val="22"/>
                <w:szCs w:val="22"/>
              </w:rPr>
            </w:pPr>
            <w:r w:rsidRPr="005145E8">
              <w:rPr>
                <w:rStyle w:val="FontStyle61"/>
                <w:rFonts w:eastAsia="Calibri"/>
                <w:sz w:val="22"/>
                <w:szCs w:val="22"/>
              </w:rPr>
              <w:t>Очная, письменная, электронная (в том числе посредством переадресации на официальный сайт,</w:t>
            </w:r>
          </w:p>
          <w:p w:rsidR="003968E2" w:rsidRPr="005145E8" w:rsidRDefault="003968E2" w:rsidP="00914571">
            <w:pPr>
              <w:pStyle w:val="Style5"/>
              <w:widowControl/>
              <w:spacing w:line="250" w:lineRule="exact"/>
              <w:ind w:left="5" w:right="5" w:hanging="5"/>
              <w:jc w:val="center"/>
              <w:rPr>
                <w:rStyle w:val="FontStyle61"/>
                <w:rFonts w:eastAsia="Calibri"/>
                <w:sz w:val="22"/>
                <w:szCs w:val="22"/>
              </w:rPr>
            </w:pPr>
            <w:r w:rsidRPr="005145E8">
              <w:rPr>
                <w:rStyle w:val="FontStyle61"/>
                <w:rFonts w:eastAsia="Calibri"/>
                <w:sz w:val="22"/>
                <w:szCs w:val="22"/>
              </w:rPr>
              <w:t>обеспечивающий возможность направлять заявку и прилагаемые документы)</w:t>
            </w:r>
          </w:p>
          <w:p w:rsidR="003968E2" w:rsidRPr="005145E8" w:rsidRDefault="003968E2" w:rsidP="00914571">
            <w:pPr>
              <w:pStyle w:val="Style5"/>
              <w:widowControl/>
              <w:spacing w:line="250" w:lineRule="exact"/>
              <w:jc w:val="center"/>
              <w:rPr>
                <w:rStyle w:val="FontStyle61"/>
                <w:rFonts w:eastAsia="Calibri"/>
                <w:sz w:val="22"/>
                <w:szCs w:val="22"/>
              </w:rPr>
            </w:pPr>
            <w:r w:rsidRPr="005145E8">
              <w:rPr>
                <w:rStyle w:val="FontStyle61"/>
                <w:rFonts w:eastAsia="Calibri"/>
                <w:sz w:val="22"/>
                <w:szCs w:val="22"/>
              </w:rPr>
              <w:t>В случае</w:t>
            </w:r>
          </w:p>
          <w:p w:rsidR="003968E2" w:rsidRPr="005145E8" w:rsidRDefault="003968E2" w:rsidP="00914571">
            <w:pPr>
              <w:pStyle w:val="Style5"/>
              <w:widowControl/>
              <w:spacing w:line="250" w:lineRule="exact"/>
              <w:jc w:val="center"/>
              <w:rPr>
                <w:rStyle w:val="FontStyle61"/>
                <w:rFonts w:eastAsia="Calibri"/>
                <w:sz w:val="22"/>
                <w:szCs w:val="22"/>
              </w:rPr>
            </w:pPr>
            <w:r w:rsidRPr="005145E8">
              <w:rPr>
                <w:rStyle w:val="FontStyle61"/>
                <w:rFonts w:eastAsia="Calibri"/>
                <w:sz w:val="22"/>
                <w:szCs w:val="22"/>
              </w:rPr>
              <w:t>отсутствия у</w:t>
            </w:r>
          </w:p>
          <w:p w:rsidR="003968E2" w:rsidRPr="005145E8" w:rsidRDefault="003968E2" w:rsidP="00914571">
            <w:pPr>
              <w:pStyle w:val="Style5"/>
              <w:widowControl/>
              <w:spacing w:line="250" w:lineRule="exact"/>
              <w:jc w:val="center"/>
              <w:rPr>
                <w:rStyle w:val="FontStyle61"/>
                <w:rFonts w:eastAsia="Calibri"/>
                <w:sz w:val="22"/>
                <w:szCs w:val="22"/>
              </w:rPr>
            </w:pPr>
            <w:r w:rsidRPr="005145E8">
              <w:rPr>
                <w:rStyle w:val="FontStyle61"/>
                <w:rFonts w:eastAsia="Calibri"/>
                <w:sz w:val="22"/>
                <w:szCs w:val="22"/>
              </w:rPr>
              <w:t>заявителя личного</w:t>
            </w:r>
          </w:p>
          <w:p w:rsidR="003968E2" w:rsidRPr="005145E8" w:rsidRDefault="003968E2" w:rsidP="00914571">
            <w:pPr>
              <w:pStyle w:val="Style5"/>
              <w:widowControl/>
              <w:spacing w:line="250" w:lineRule="exact"/>
              <w:jc w:val="center"/>
              <w:rPr>
                <w:rStyle w:val="FontStyle61"/>
                <w:rFonts w:eastAsia="Calibri"/>
                <w:sz w:val="22"/>
                <w:szCs w:val="22"/>
              </w:rPr>
            </w:pPr>
            <w:r w:rsidRPr="005145E8">
              <w:rPr>
                <w:rStyle w:val="FontStyle61"/>
                <w:rFonts w:eastAsia="Calibri"/>
                <w:sz w:val="22"/>
                <w:szCs w:val="22"/>
              </w:rPr>
              <w:t>кабинета</w:t>
            </w:r>
          </w:p>
          <w:p w:rsidR="003968E2" w:rsidRPr="005145E8" w:rsidRDefault="003968E2" w:rsidP="00914571">
            <w:pPr>
              <w:pStyle w:val="Style5"/>
              <w:widowControl/>
              <w:spacing w:line="250" w:lineRule="exact"/>
              <w:jc w:val="center"/>
              <w:rPr>
                <w:rStyle w:val="FontStyle61"/>
                <w:rFonts w:eastAsia="Calibri"/>
                <w:sz w:val="22"/>
                <w:szCs w:val="22"/>
              </w:rPr>
            </w:pPr>
            <w:r w:rsidRPr="005145E8">
              <w:rPr>
                <w:rStyle w:val="FontStyle61"/>
                <w:rFonts w:eastAsia="Calibri"/>
                <w:sz w:val="22"/>
                <w:szCs w:val="22"/>
              </w:rPr>
              <w:t>потребителя</w:t>
            </w:r>
          </w:p>
          <w:p w:rsidR="003968E2" w:rsidRPr="005145E8" w:rsidRDefault="003968E2" w:rsidP="00914571">
            <w:pPr>
              <w:pStyle w:val="Style5"/>
              <w:widowControl/>
              <w:spacing w:line="250" w:lineRule="exact"/>
              <w:jc w:val="center"/>
              <w:rPr>
                <w:rStyle w:val="FontStyle61"/>
                <w:rFonts w:eastAsia="Calibri"/>
                <w:sz w:val="22"/>
                <w:szCs w:val="22"/>
              </w:rPr>
            </w:pPr>
            <w:r w:rsidRPr="005145E8">
              <w:rPr>
                <w:rStyle w:val="FontStyle61"/>
                <w:rFonts w:eastAsia="Calibri"/>
                <w:sz w:val="22"/>
                <w:szCs w:val="22"/>
              </w:rPr>
              <w:t>сетевая</w:t>
            </w:r>
          </w:p>
          <w:p w:rsidR="003968E2" w:rsidRPr="005145E8" w:rsidRDefault="003968E2" w:rsidP="00914571">
            <w:pPr>
              <w:pStyle w:val="Style5"/>
              <w:widowControl/>
              <w:spacing w:line="250" w:lineRule="exact"/>
              <w:jc w:val="center"/>
              <w:rPr>
                <w:rStyle w:val="FontStyle61"/>
                <w:rFonts w:eastAsia="Calibri"/>
                <w:sz w:val="22"/>
                <w:szCs w:val="22"/>
              </w:rPr>
            </w:pPr>
            <w:r w:rsidRPr="005145E8">
              <w:rPr>
                <w:rStyle w:val="FontStyle61"/>
                <w:rFonts w:eastAsia="Calibri"/>
                <w:sz w:val="22"/>
                <w:szCs w:val="22"/>
              </w:rPr>
              <w:t>организация</w:t>
            </w:r>
          </w:p>
          <w:p w:rsidR="003968E2" w:rsidRPr="005145E8" w:rsidRDefault="003968E2" w:rsidP="00914571">
            <w:pPr>
              <w:pStyle w:val="Style5"/>
              <w:widowControl/>
              <w:spacing w:line="250" w:lineRule="exact"/>
              <w:jc w:val="center"/>
              <w:rPr>
                <w:rStyle w:val="FontStyle61"/>
                <w:rFonts w:eastAsia="Calibri"/>
                <w:sz w:val="22"/>
                <w:szCs w:val="22"/>
              </w:rPr>
            </w:pPr>
            <w:r w:rsidRPr="005145E8">
              <w:rPr>
                <w:rStyle w:val="FontStyle61"/>
                <w:rFonts w:eastAsia="Calibri"/>
                <w:sz w:val="22"/>
                <w:szCs w:val="22"/>
              </w:rPr>
              <w:t>регистрирует</w:t>
            </w:r>
          </w:p>
          <w:p w:rsidR="003968E2" w:rsidRPr="005145E8" w:rsidRDefault="003968E2" w:rsidP="00914571">
            <w:pPr>
              <w:pStyle w:val="Style5"/>
              <w:widowControl/>
              <w:spacing w:line="250" w:lineRule="exact"/>
              <w:jc w:val="center"/>
              <w:rPr>
                <w:rStyle w:val="FontStyle61"/>
                <w:rFonts w:eastAsia="Calibri"/>
                <w:sz w:val="22"/>
                <w:szCs w:val="22"/>
              </w:rPr>
            </w:pPr>
            <w:r w:rsidRPr="005145E8">
              <w:rPr>
                <w:rStyle w:val="FontStyle61"/>
                <w:rFonts w:eastAsia="Calibri"/>
                <w:sz w:val="22"/>
                <w:szCs w:val="22"/>
              </w:rPr>
              <w:t>личный кабинет и</w:t>
            </w:r>
          </w:p>
          <w:p w:rsidR="003968E2" w:rsidRPr="005145E8" w:rsidRDefault="003968E2" w:rsidP="00914571">
            <w:pPr>
              <w:pStyle w:val="Style5"/>
              <w:widowControl/>
              <w:spacing w:line="250" w:lineRule="exact"/>
              <w:jc w:val="center"/>
              <w:rPr>
                <w:rStyle w:val="FontStyle61"/>
                <w:rFonts w:eastAsia="Calibri"/>
                <w:sz w:val="22"/>
                <w:szCs w:val="22"/>
              </w:rPr>
            </w:pPr>
            <w:r w:rsidRPr="005145E8">
              <w:rPr>
                <w:rStyle w:val="FontStyle61"/>
                <w:rFonts w:eastAsia="Calibri"/>
                <w:sz w:val="22"/>
                <w:szCs w:val="22"/>
              </w:rPr>
              <w:t>сообщает</w:t>
            </w:r>
          </w:p>
          <w:p w:rsidR="003968E2" w:rsidRPr="005145E8" w:rsidRDefault="003968E2" w:rsidP="00914571">
            <w:pPr>
              <w:pStyle w:val="Style5"/>
              <w:widowControl/>
              <w:spacing w:line="250" w:lineRule="exact"/>
              <w:jc w:val="center"/>
              <w:rPr>
                <w:rStyle w:val="FontStyle61"/>
                <w:rFonts w:eastAsia="Calibri"/>
                <w:sz w:val="22"/>
                <w:szCs w:val="22"/>
              </w:rPr>
            </w:pPr>
            <w:r w:rsidRPr="005145E8">
              <w:rPr>
                <w:rStyle w:val="FontStyle61"/>
                <w:rFonts w:eastAsia="Calibri"/>
                <w:sz w:val="22"/>
                <w:szCs w:val="22"/>
              </w:rPr>
              <w:t>заявителю порядок</w:t>
            </w:r>
          </w:p>
          <w:p w:rsidR="003968E2" w:rsidRPr="005145E8" w:rsidRDefault="003968E2" w:rsidP="00914571">
            <w:pPr>
              <w:pStyle w:val="Style5"/>
              <w:widowControl/>
              <w:spacing w:line="250" w:lineRule="exact"/>
              <w:jc w:val="center"/>
              <w:rPr>
                <w:rStyle w:val="FontStyle61"/>
                <w:rFonts w:eastAsia="Calibri"/>
                <w:sz w:val="22"/>
                <w:szCs w:val="22"/>
              </w:rPr>
            </w:pPr>
            <w:r w:rsidRPr="005145E8">
              <w:rPr>
                <w:rStyle w:val="FontStyle61"/>
                <w:rFonts w:eastAsia="Calibri"/>
                <w:sz w:val="22"/>
                <w:szCs w:val="22"/>
              </w:rPr>
              <w:t>доступа к личному</w:t>
            </w:r>
          </w:p>
          <w:p w:rsidR="003968E2" w:rsidRPr="005145E8" w:rsidRDefault="003968E2" w:rsidP="00914571">
            <w:pPr>
              <w:pStyle w:val="Style5"/>
              <w:widowControl/>
              <w:spacing w:line="250" w:lineRule="exact"/>
              <w:jc w:val="center"/>
              <w:rPr>
                <w:rStyle w:val="FontStyle61"/>
                <w:rFonts w:eastAsia="Calibri"/>
                <w:sz w:val="22"/>
                <w:szCs w:val="22"/>
              </w:rPr>
            </w:pPr>
            <w:r w:rsidRPr="005145E8">
              <w:rPr>
                <w:rStyle w:val="FontStyle61"/>
                <w:rFonts w:eastAsia="Calibri"/>
                <w:sz w:val="22"/>
                <w:szCs w:val="22"/>
              </w:rPr>
              <w:t>кабинету</w:t>
            </w:r>
          </w:p>
          <w:p w:rsidR="003968E2" w:rsidRPr="005145E8" w:rsidRDefault="003968E2" w:rsidP="00914571">
            <w:pPr>
              <w:pStyle w:val="Style5"/>
              <w:widowControl/>
              <w:spacing w:line="250" w:lineRule="exact"/>
              <w:jc w:val="center"/>
              <w:rPr>
                <w:rStyle w:val="FontStyle61"/>
                <w:rFonts w:eastAsia="Calibri"/>
                <w:sz w:val="22"/>
                <w:szCs w:val="22"/>
              </w:rPr>
            </w:pPr>
            <w:r w:rsidRPr="005145E8">
              <w:rPr>
                <w:rStyle w:val="FontStyle61"/>
                <w:rFonts w:eastAsia="Calibri"/>
                <w:sz w:val="22"/>
                <w:szCs w:val="22"/>
              </w:rPr>
              <w:t>потребителя,</w:t>
            </w:r>
          </w:p>
          <w:p w:rsidR="003968E2" w:rsidRPr="005145E8" w:rsidRDefault="003968E2" w:rsidP="00914571">
            <w:pPr>
              <w:pStyle w:val="Style5"/>
              <w:widowControl/>
              <w:spacing w:line="250" w:lineRule="exact"/>
              <w:jc w:val="center"/>
              <w:rPr>
                <w:rStyle w:val="FontStyle61"/>
                <w:rFonts w:eastAsia="Calibri"/>
                <w:sz w:val="22"/>
                <w:szCs w:val="22"/>
              </w:rPr>
            </w:pPr>
            <w:r w:rsidRPr="005145E8">
              <w:rPr>
                <w:rStyle w:val="FontStyle61"/>
                <w:rFonts w:eastAsia="Calibri"/>
                <w:sz w:val="22"/>
                <w:szCs w:val="22"/>
              </w:rPr>
              <w:t>включая</w:t>
            </w:r>
          </w:p>
          <w:p w:rsidR="003968E2" w:rsidRPr="005145E8" w:rsidRDefault="003968E2" w:rsidP="00914571">
            <w:pPr>
              <w:pStyle w:val="Style5"/>
              <w:widowControl/>
              <w:spacing w:line="250" w:lineRule="exact"/>
              <w:jc w:val="center"/>
              <w:rPr>
                <w:rStyle w:val="FontStyle61"/>
                <w:rFonts w:eastAsia="Calibri"/>
                <w:sz w:val="22"/>
                <w:szCs w:val="22"/>
              </w:rPr>
            </w:pPr>
            <w:r w:rsidRPr="005145E8">
              <w:rPr>
                <w:rStyle w:val="FontStyle61"/>
                <w:rFonts w:eastAsia="Calibri"/>
                <w:sz w:val="22"/>
                <w:szCs w:val="22"/>
              </w:rPr>
              <w:t>получение</w:t>
            </w:r>
          </w:p>
          <w:p w:rsidR="003968E2" w:rsidRPr="005145E8" w:rsidRDefault="003968E2" w:rsidP="00914571">
            <w:pPr>
              <w:pStyle w:val="Style30"/>
              <w:widowControl/>
              <w:spacing w:line="250" w:lineRule="exact"/>
              <w:rPr>
                <w:rStyle w:val="FontStyle61"/>
                <w:rFonts w:eastAsia="Calibri"/>
                <w:sz w:val="22"/>
                <w:szCs w:val="22"/>
              </w:rPr>
            </w:pPr>
            <w:r w:rsidRPr="005145E8">
              <w:rPr>
                <w:rStyle w:val="FontStyle61"/>
                <w:rFonts w:eastAsia="Calibri"/>
                <w:sz w:val="22"/>
                <w:szCs w:val="22"/>
              </w:rPr>
              <w:t>первоначального доступа к личному</w:t>
            </w:r>
          </w:p>
          <w:p w:rsidR="003968E2" w:rsidRPr="005145E8" w:rsidRDefault="003968E2" w:rsidP="00914571">
            <w:pPr>
              <w:pStyle w:val="Style30"/>
              <w:widowControl/>
              <w:spacing w:line="250" w:lineRule="exact"/>
              <w:rPr>
                <w:rStyle w:val="FontStyle61"/>
                <w:rFonts w:eastAsia="Calibri"/>
                <w:sz w:val="22"/>
                <w:szCs w:val="22"/>
              </w:rPr>
            </w:pPr>
            <w:r w:rsidRPr="005145E8">
              <w:rPr>
                <w:rStyle w:val="FontStyle61"/>
                <w:rFonts w:eastAsia="Calibri"/>
                <w:sz w:val="22"/>
                <w:szCs w:val="22"/>
              </w:rPr>
              <w:t>кабинету,</w:t>
            </w:r>
          </w:p>
          <w:p w:rsidR="003968E2" w:rsidRPr="005145E8" w:rsidRDefault="003968E2" w:rsidP="00914571">
            <w:pPr>
              <w:pStyle w:val="Style30"/>
              <w:widowControl/>
              <w:spacing w:line="250" w:lineRule="exact"/>
              <w:rPr>
                <w:rStyle w:val="FontStyle61"/>
                <w:rFonts w:eastAsia="Calibri"/>
                <w:sz w:val="22"/>
                <w:szCs w:val="22"/>
              </w:rPr>
            </w:pPr>
            <w:r w:rsidRPr="005145E8">
              <w:rPr>
                <w:rStyle w:val="FontStyle61"/>
                <w:rFonts w:eastAsia="Calibri"/>
                <w:sz w:val="22"/>
                <w:szCs w:val="22"/>
              </w:rPr>
              <w:t>регистрацию и</w:t>
            </w:r>
          </w:p>
          <w:p w:rsidR="003968E2" w:rsidRPr="005145E8" w:rsidRDefault="003968E2" w:rsidP="00914571">
            <w:pPr>
              <w:pStyle w:val="Style30"/>
              <w:widowControl/>
              <w:spacing w:line="250" w:lineRule="exact"/>
              <w:rPr>
                <w:rStyle w:val="FontStyle61"/>
                <w:rFonts w:eastAsia="Calibri"/>
                <w:sz w:val="22"/>
                <w:szCs w:val="22"/>
              </w:rPr>
            </w:pPr>
            <w:r w:rsidRPr="005145E8">
              <w:rPr>
                <w:rStyle w:val="FontStyle61"/>
                <w:rFonts w:eastAsia="Calibri"/>
                <w:sz w:val="22"/>
                <w:szCs w:val="22"/>
              </w:rPr>
              <w:t>авторизацию</w:t>
            </w:r>
          </w:p>
          <w:p w:rsidR="003968E2" w:rsidRPr="005145E8" w:rsidRDefault="003968E2" w:rsidP="00914571">
            <w:pPr>
              <w:pStyle w:val="Style30"/>
              <w:widowControl/>
              <w:spacing w:line="250" w:lineRule="exact"/>
              <w:rPr>
                <w:rStyle w:val="FontStyle61"/>
                <w:rFonts w:eastAsia="Calibri"/>
                <w:sz w:val="22"/>
                <w:szCs w:val="22"/>
              </w:rPr>
            </w:pPr>
            <w:r w:rsidRPr="005145E8">
              <w:rPr>
                <w:rStyle w:val="FontStyle61"/>
                <w:rFonts w:eastAsia="Calibri"/>
                <w:sz w:val="22"/>
                <w:szCs w:val="22"/>
              </w:rPr>
              <w:t>потребителя,</w:t>
            </w:r>
          </w:p>
          <w:p w:rsidR="003968E2" w:rsidRPr="005145E8" w:rsidRDefault="003968E2" w:rsidP="00914571">
            <w:pPr>
              <w:pStyle w:val="Style30"/>
              <w:widowControl/>
              <w:spacing w:line="250" w:lineRule="exact"/>
              <w:rPr>
                <w:rStyle w:val="FontStyle61"/>
                <w:rFonts w:eastAsia="Calibri"/>
                <w:sz w:val="22"/>
                <w:szCs w:val="22"/>
              </w:rPr>
            </w:pPr>
            <w:r w:rsidRPr="005145E8">
              <w:rPr>
                <w:rStyle w:val="FontStyle61"/>
                <w:rFonts w:eastAsia="Calibri"/>
                <w:sz w:val="22"/>
                <w:szCs w:val="22"/>
              </w:rPr>
              <w:t>В случае</w:t>
            </w:r>
          </w:p>
          <w:p w:rsidR="003968E2" w:rsidRPr="005145E8" w:rsidRDefault="003968E2" w:rsidP="00914571">
            <w:pPr>
              <w:pStyle w:val="Style30"/>
              <w:widowControl/>
              <w:spacing w:line="250" w:lineRule="exact"/>
              <w:rPr>
                <w:rStyle w:val="FontStyle61"/>
                <w:rFonts w:eastAsia="Calibri"/>
                <w:sz w:val="22"/>
                <w:szCs w:val="22"/>
              </w:rPr>
            </w:pPr>
            <w:r w:rsidRPr="005145E8">
              <w:rPr>
                <w:rStyle w:val="FontStyle61"/>
                <w:rFonts w:eastAsia="Calibri"/>
                <w:sz w:val="22"/>
                <w:szCs w:val="22"/>
              </w:rPr>
              <w:t>необходимости</w:t>
            </w:r>
          </w:p>
          <w:p w:rsidR="003968E2" w:rsidRPr="005145E8" w:rsidRDefault="003968E2" w:rsidP="00914571">
            <w:pPr>
              <w:pStyle w:val="Style30"/>
              <w:widowControl/>
              <w:spacing w:line="250" w:lineRule="exact"/>
              <w:rPr>
                <w:rStyle w:val="FontStyle61"/>
                <w:rFonts w:eastAsia="Calibri"/>
                <w:sz w:val="22"/>
                <w:szCs w:val="22"/>
              </w:rPr>
            </w:pPr>
            <w:r w:rsidRPr="005145E8">
              <w:rPr>
                <w:rStyle w:val="FontStyle61"/>
                <w:rFonts w:eastAsia="Calibri"/>
                <w:sz w:val="22"/>
                <w:szCs w:val="22"/>
              </w:rPr>
              <w:t>сетевая</w:t>
            </w:r>
          </w:p>
          <w:p w:rsidR="003968E2" w:rsidRPr="005145E8" w:rsidRDefault="003968E2" w:rsidP="00914571">
            <w:pPr>
              <w:pStyle w:val="Style30"/>
              <w:widowControl/>
              <w:spacing w:line="250" w:lineRule="exact"/>
              <w:rPr>
                <w:rStyle w:val="FontStyle61"/>
                <w:rFonts w:eastAsia="Calibri"/>
                <w:sz w:val="22"/>
                <w:szCs w:val="22"/>
              </w:rPr>
            </w:pPr>
            <w:r w:rsidRPr="005145E8">
              <w:rPr>
                <w:rStyle w:val="FontStyle61"/>
                <w:rFonts w:eastAsia="Calibri"/>
                <w:sz w:val="22"/>
                <w:szCs w:val="22"/>
              </w:rPr>
              <w:t>организация</w:t>
            </w:r>
          </w:p>
          <w:p w:rsidR="003968E2" w:rsidRPr="005145E8" w:rsidRDefault="003968E2" w:rsidP="00914571">
            <w:pPr>
              <w:pStyle w:val="Style30"/>
              <w:widowControl/>
              <w:spacing w:line="250" w:lineRule="exact"/>
              <w:rPr>
                <w:rStyle w:val="FontStyle61"/>
                <w:rFonts w:eastAsia="Calibri"/>
                <w:sz w:val="22"/>
                <w:szCs w:val="22"/>
              </w:rPr>
            </w:pPr>
            <w:r w:rsidRPr="005145E8">
              <w:rPr>
                <w:rStyle w:val="FontStyle61"/>
                <w:rFonts w:eastAsia="Calibri"/>
                <w:sz w:val="22"/>
                <w:szCs w:val="22"/>
              </w:rPr>
              <w:t>обеспечивает</w:t>
            </w:r>
          </w:p>
          <w:p w:rsidR="003968E2" w:rsidRPr="005145E8" w:rsidRDefault="003968E2" w:rsidP="00914571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eastAsia="Calibri"/>
                <w:sz w:val="22"/>
                <w:szCs w:val="22"/>
              </w:rPr>
            </w:pPr>
            <w:r w:rsidRPr="005145E8">
              <w:rPr>
                <w:rFonts w:eastAsia="Calibri"/>
                <w:sz w:val="22"/>
                <w:szCs w:val="22"/>
              </w:rPr>
              <w:t>доступ к личному</w:t>
            </w:r>
          </w:p>
          <w:p w:rsidR="003968E2" w:rsidRPr="005145E8" w:rsidRDefault="003968E2" w:rsidP="00914571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eastAsia="Calibri"/>
                <w:sz w:val="22"/>
                <w:szCs w:val="22"/>
              </w:rPr>
            </w:pPr>
            <w:r w:rsidRPr="005145E8">
              <w:rPr>
                <w:rFonts w:eastAsia="Calibri"/>
                <w:sz w:val="22"/>
                <w:szCs w:val="22"/>
              </w:rPr>
              <w:t>кабинету</w:t>
            </w:r>
          </w:p>
          <w:p w:rsidR="003968E2" w:rsidRPr="005145E8" w:rsidRDefault="003968E2" w:rsidP="00914571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eastAsia="Calibri"/>
                <w:sz w:val="22"/>
                <w:szCs w:val="22"/>
              </w:rPr>
            </w:pPr>
            <w:r w:rsidRPr="005145E8">
              <w:rPr>
                <w:rFonts w:eastAsia="Calibri"/>
                <w:sz w:val="22"/>
                <w:szCs w:val="22"/>
              </w:rPr>
              <w:t>потребителя на</w:t>
            </w:r>
          </w:p>
          <w:p w:rsidR="003968E2" w:rsidRPr="005145E8" w:rsidRDefault="003968E2" w:rsidP="00914571">
            <w:pPr>
              <w:autoSpaceDE w:val="0"/>
              <w:autoSpaceDN w:val="0"/>
              <w:adjustRightInd w:val="0"/>
              <w:spacing w:line="250" w:lineRule="exact"/>
              <w:jc w:val="center"/>
              <w:rPr>
                <w:rFonts w:eastAsia="Calibri"/>
                <w:sz w:val="22"/>
                <w:szCs w:val="22"/>
              </w:rPr>
            </w:pPr>
            <w:r w:rsidRPr="005145E8">
              <w:rPr>
                <w:rFonts w:eastAsia="Calibri"/>
                <w:sz w:val="22"/>
                <w:szCs w:val="22"/>
              </w:rPr>
              <w:t>безвозмездной</w:t>
            </w:r>
          </w:p>
          <w:p w:rsidR="003968E2" w:rsidRPr="005145E8" w:rsidRDefault="003968E2" w:rsidP="00914571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145E8">
              <w:rPr>
                <w:rFonts w:ascii="Times New Roman" w:eastAsia="Times New Roman" w:hAnsi="Times New Roman"/>
                <w:lang w:eastAsia="ru-RU"/>
              </w:rPr>
              <w:t>основе.</w:t>
            </w:r>
          </w:p>
          <w:p w:rsidR="003968E2" w:rsidRPr="005145E8" w:rsidRDefault="003968E2" w:rsidP="00914571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9" w:type="pct"/>
            <w:shd w:val="clear" w:color="auto" w:fill="auto"/>
          </w:tcPr>
          <w:p w:rsidR="003968E2" w:rsidRPr="005145E8" w:rsidRDefault="003968E2" w:rsidP="00914571">
            <w:pPr>
              <w:jc w:val="center"/>
              <w:rPr>
                <w:sz w:val="22"/>
                <w:szCs w:val="22"/>
              </w:rPr>
            </w:pPr>
            <w:r w:rsidRPr="005145E8">
              <w:rPr>
                <w:rStyle w:val="FontStyle61"/>
                <w:rFonts w:eastAsia="Calibri"/>
                <w:sz w:val="22"/>
                <w:szCs w:val="22"/>
              </w:rPr>
              <w:t>Не ограничен</w:t>
            </w:r>
          </w:p>
        </w:tc>
        <w:tc>
          <w:tcPr>
            <w:tcW w:w="902" w:type="pct"/>
            <w:shd w:val="clear" w:color="auto" w:fill="auto"/>
          </w:tcPr>
          <w:p w:rsidR="003968E2" w:rsidRPr="005145E8" w:rsidRDefault="003968E2" w:rsidP="00914571">
            <w:pPr>
              <w:jc w:val="center"/>
              <w:rPr>
                <w:rStyle w:val="FontStyle61"/>
                <w:rFonts w:eastAsia="Calibri"/>
                <w:color w:val="FF0000"/>
                <w:sz w:val="22"/>
                <w:szCs w:val="22"/>
              </w:rPr>
            </w:pPr>
            <w:r w:rsidRPr="005145E8">
              <w:rPr>
                <w:rStyle w:val="FontStyle61"/>
                <w:rFonts w:eastAsia="Calibri"/>
                <w:sz w:val="22"/>
                <w:szCs w:val="22"/>
              </w:rPr>
              <w:t>Пункты 8-10,</w:t>
            </w:r>
            <w:r w:rsidR="00811C25">
              <w:rPr>
                <w:rStyle w:val="FontStyle61"/>
                <w:rFonts w:eastAsia="Calibri"/>
                <w:sz w:val="22"/>
                <w:szCs w:val="22"/>
              </w:rPr>
              <w:t xml:space="preserve"> 12,</w:t>
            </w:r>
            <w:r w:rsidRPr="005145E8">
              <w:rPr>
                <w:rStyle w:val="FontStyle61"/>
                <w:rFonts w:eastAsia="Calibri"/>
                <w:sz w:val="22"/>
                <w:szCs w:val="22"/>
              </w:rPr>
              <w:t xml:space="preserve"> 12(1), 13(2) – 13(5), 14, 103-109 Правил технологического присоединения</w:t>
            </w:r>
            <w:r w:rsidRPr="005145E8">
              <w:rPr>
                <w:rStyle w:val="afa"/>
                <w:rFonts w:eastAsia="Calibri"/>
                <w:sz w:val="22"/>
                <w:szCs w:val="22"/>
              </w:rPr>
              <w:footnoteReference w:id="1"/>
            </w:r>
          </w:p>
        </w:tc>
      </w:tr>
      <w:tr w:rsidR="003968E2" w:rsidTr="002E1434">
        <w:trPr>
          <w:trHeight w:val="86"/>
        </w:trPr>
        <w:tc>
          <w:tcPr>
            <w:tcW w:w="165" w:type="pct"/>
            <w:shd w:val="clear" w:color="auto" w:fill="auto"/>
          </w:tcPr>
          <w:p w:rsidR="003968E2" w:rsidRPr="005145E8" w:rsidRDefault="003968E2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6" w:type="pct"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trike/>
                <w:sz w:val="22"/>
                <w:szCs w:val="22"/>
              </w:rPr>
            </w:pPr>
          </w:p>
        </w:tc>
        <w:tc>
          <w:tcPr>
            <w:tcW w:w="980" w:type="pct"/>
            <w:shd w:val="clear" w:color="auto" w:fill="auto"/>
          </w:tcPr>
          <w:p w:rsidR="003968E2" w:rsidRPr="005145E8" w:rsidRDefault="003968E2" w:rsidP="009145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548DD4"/>
                <w:sz w:val="22"/>
                <w:szCs w:val="22"/>
              </w:rPr>
            </w:pPr>
            <w:r w:rsidRPr="005145E8">
              <w:rPr>
                <w:b/>
                <w:bCs/>
                <w:color w:val="548DD4"/>
                <w:sz w:val="22"/>
                <w:szCs w:val="22"/>
              </w:rPr>
              <w:t>1.2.</w:t>
            </w:r>
          </w:p>
          <w:p w:rsidR="003968E2" w:rsidRPr="005145E8" w:rsidRDefault="003968E2" w:rsidP="009145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 xml:space="preserve">Сетевая организация направляет в адрес субъекта розничного рынка, указанного в заявке, с которым заявитель намеревается заключить договор энергоснабжения копию заявки на технологическое присоединение и копии представленных документов заявителем в соответствии с п. 10 Правил технологического присоединения </w:t>
            </w:r>
            <w:proofErr w:type="spellStart"/>
            <w:r w:rsidRPr="005145E8">
              <w:rPr>
                <w:sz w:val="22"/>
                <w:szCs w:val="22"/>
              </w:rPr>
              <w:t>энергопринимающих</w:t>
            </w:r>
            <w:proofErr w:type="spellEnd"/>
            <w:r w:rsidRPr="005145E8">
              <w:rPr>
                <w:sz w:val="22"/>
                <w:szCs w:val="22"/>
              </w:rPr>
              <w:t xml:space="preserve"> устройств потребителей электрической энергии.</w:t>
            </w:r>
          </w:p>
        </w:tc>
        <w:tc>
          <w:tcPr>
            <w:tcW w:w="782" w:type="pct"/>
            <w:shd w:val="clear" w:color="auto" w:fill="auto"/>
          </w:tcPr>
          <w:p w:rsidR="003968E2" w:rsidRPr="005145E8" w:rsidRDefault="003968E2" w:rsidP="009145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В письменной или электронной форме</w:t>
            </w:r>
          </w:p>
          <w:p w:rsidR="003968E2" w:rsidRPr="005145E8" w:rsidRDefault="003968E2" w:rsidP="009145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</w:tcPr>
          <w:p w:rsidR="003968E2" w:rsidRPr="005145E8" w:rsidRDefault="003968E2" w:rsidP="00914571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Arial Narrow" w:hAnsi="Arial Narrow"/>
              </w:rPr>
            </w:pPr>
            <w:r w:rsidRPr="005145E8">
              <w:rPr>
                <w:rFonts w:ascii="Times New Roman" w:eastAsia="Times New Roman" w:hAnsi="Times New Roman"/>
                <w:lang w:eastAsia="ru-RU"/>
              </w:rPr>
              <w:t>2 рабочих дня после получения заявки</w:t>
            </w:r>
          </w:p>
        </w:tc>
        <w:tc>
          <w:tcPr>
            <w:tcW w:w="902" w:type="pct"/>
            <w:shd w:val="clear" w:color="auto" w:fill="auto"/>
          </w:tcPr>
          <w:p w:rsidR="003968E2" w:rsidRPr="005145E8" w:rsidRDefault="003968E2" w:rsidP="00914571">
            <w:pPr>
              <w:autoSpaceDE w:val="0"/>
              <w:autoSpaceDN w:val="0"/>
              <w:adjustRightInd w:val="0"/>
              <w:ind w:left="-16" w:hanging="16"/>
              <w:jc w:val="center"/>
              <w:rPr>
                <w:sz w:val="22"/>
                <w:szCs w:val="22"/>
              </w:rPr>
            </w:pPr>
            <w:r w:rsidRPr="005145E8">
              <w:rPr>
                <w:rFonts w:eastAsia="Calibri"/>
                <w:sz w:val="22"/>
                <w:szCs w:val="22"/>
                <w:lang w:eastAsia="en-US"/>
              </w:rPr>
              <w:t xml:space="preserve">Пункт </w:t>
            </w:r>
            <w:r w:rsidRPr="005145E8">
              <w:rPr>
                <w:sz w:val="22"/>
                <w:szCs w:val="22"/>
              </w:rPr>
              <w:t>107</w:t>
            </w:r>
            <w:r w:rsidRPr="005145E8">
              <w:rPr>
                <w:rFonts w:eastAsia="Calibri"/>
                <w:sz w:val="22"/>
                <w:szCs w:val="22"/>
                <w:lang w:eastAsia="en-US"/>
              </w:rPr>
              <w:t xml:space="preserve"> Правил технологического присоединения </w:t>
            </w:r>
            <w:proofErr w:type="spellStart"/>
            <w:r w:rsidRPr="005145E8">
              <w:rPr>
                <w:rFonts w:eastAsia="Calibr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 w:rsidRPr="005145E8">
              <w:rPr>
                <w:rFonts w:eastAsia="Calibri"/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3968E2" w:rsidTr="002E1434">
        <w:trPr>
          <w:trHeight w:val="86"/>
        </w:trPr>
        <w:tc>
          <w:tcPr>
            <w:tcW w:w="165" w:type="pct"/>
            <w:shd w:val="clear" w:color="auto" w:fill="auto"/>
          </w:tcPr>
          <w:p w:rsidR="003968E2" w:rsidRPr="005145E8" w:rsidRDefault="003968E2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auto"/>
          </w:tcPr>
          <w:p w:rsidR="003968E2" w:rsidRPr="005145E8" w:rsidRDefault="003968E2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6" w:type="pct"/>
            <w:shd w:val="clear" w:color="auto" w:fill="auto"/>
          </w:tcPr>
          <w:p w:rsidR="003968E2" w:rsidRPr="005145E8" w:rsidRDefault="003968E2" w:rsidP="00914571">
            <w:pPr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tcW w:w="980" w:type="pct"/>
            <w:shd w:val="clear" w:color="auto" w:fill="auto"/>
          </w:tcPr>
          <w:p w:rsidR="003968E2" w:rsidRPr="005145E8" w:rsidRDefault="003968E2" w:rsidP="009145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548DD4"/>
                <w:sz w:val="22"/>
                <w:szCs w:val="22"/>
              </w:rPr>
            </w:pPr>
            <w:r w:rsidRPr="005145E8">
              <w:rPr>
                <w:b/>
                <w:bCs/>
                <w:color w:val="548DD4"/>
                <w:sz w:val="22"/>
                <w:szCs w:val="22"/>
              </w:rPr>
              <w:t>1.3.</w:t>
            </w:r>
            <w:r w:rsidRPr="005145E8">
              <w:rPr>
                <w:sz w:val="22"/>
                <w:szCs w:val="22"/>
              </w:rPr>
              <w:t xml:space="preserve"> Сетевая организация направляет уведомление заявителю о недостающих сведениях и/или документах к заявке</w:t>
            </w:r>
          </w:p>
        </w:tc>
        <w:tc>
          <w:tcPr>
            <w:tcW w:w="782" w:type="pct"/>
            <w:shd w:val="clear" w:color="auto" w:fill="auto"/>
          </w:tcPr>
          <w:p w:rsidR="003968E2" w:rsidRPr="005145E8" w:rsidRDefault="003968E2" w:rsidP="009145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В письменной или электронной форме</w:t>
            </w:r>
          </w:p>
          <w:p w:rsidR="003968E2" w:rsidRPr="005145E8" w:rsidRDefault="003968E2" w:rsidP="0091457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</w:tcPr>
          <w:p w:rsidR="003968E2" w:rsidRPr="005145E8" w:rsidRDefault="003968E2" w:rsidP="00914571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strike/>
                <w:lang w:eastAsia="ru-RU"/>
              </w:rPr>
            </w:pPr>
            <w:r w:rsidRPr="005145E8">
              <w:rPr>
                <w:rFonts w:ascii="Times New Roman" w:eastAsia="Times New Roman" w:hAnsi="Times New Roman"/>
                <w:lang w:eastAsia="ru-RU"/>
              </w:rPr>
              <w:t>3 рабочих дня со дня принятия решения об аннулировании заявки, но не ранее 20 рабочих дней с даты получения запроса недостающих сведений</w:t>
            </w:r>
          </w:p>
        </w:tc>
        <w:tc>
          <w:tcPr>
            <w:tcW w:w="902" w:type="pct"/>
            <w:vMerge w:val="restart"/>
            <w:shd w:val="clear" w:color="auto" w:fill="auto"/>
          </w:tcPr>
          <w:p w:rsidR="003968E2" w:rsidRPr="005145E8" w:rsidRDefault="003968E2" w:rsidP="00914571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145E8">
              <w:rPr>
                <w:sz w:val="22"/>
                <w:szCs w:val="22"/>
              </w:rPr>
              <w:t xml:space="preserve">Пункт 15 Правил технологического присоединения </w:t>
            </w:r>
            <w:proofErr w:type="spellStart"/>
            <w:r w:rsidRPr="005145E8">
              <w:rPr>
                <w:sz w:val="22"/>
                <w:szCs w:val="22"/>
              </w:rPr>
              <w:t>энергопринимающих</w:t>
            </w:r>
            <w:proofErr w:type="spellEnd"/>
            <w:r w:rsidRPr="005145E8">
              <w:rPr>
                <w:sz w:val="22"/>
                <w:szCs w:val="22"/>
              </w:rPr>
              <w:t xml:space="preserve"> устройств потребителей электрической энергии</w:t>
            </w:r>
          </w:p>
        </w:tc>
      </w:tr>
      <w:tr w:rsidR="003968E2" w:rsidTr="002E1434">
        <w:trPr>
          <w:trHeight w:val="86"/>
        </w:trPr>
        <w:tc>
          <w:tcPr>
            <w:tcW w:w="165" w:type="pct"/>
            <w:shd w:val="clear" w:color="auto" w:fill="auto"/>
          </w:tcPr>
          <w:p w:rsidR="003968E2" w:rsidRPr="005145E8" w:rsidRDefault="003968E2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auto"/>
          </w:tcPr>
          <w:p w:rsidR="003968E2" w:rsidRPr="005145E8" w:rsidRDefault="003968E2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6" w:type="pct"/>
            <w:shd w:val="clear" w:color="auto" w:fill="auto"/>
          </w:tcPr>
          <w:p w:rsidR="003968E2" w:rsidRPr="005145E8" w:rsidRDefault="003968E2" w:rsidP="009145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Непредставление заявителем недостающих документов и сведений в течение 20 рабочих дней со дня получения уведомления</w:t>
            </w:r>
          </w:p>
        </w:tc>
        <w:tc>
          <w:tcPr>
            <w:tcW w:w="980" w:type="pct"/>
            <w:shd w:val="clear" w:color="auto" w:fill="auto"/>
          </w:tcPr>
          <w:p w:rsidR="003968E2" w:rsidRPr="005145E8" w:rsidRDefault="003968E2" w:rsidP="009145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548DD4"/>
                <w:sz w:val="22"/>
                <w:szCs w:val="22"/>
              </w:rPr>
            </w:pPr>
            <w:r w:rsidRPr="005145E8">
              <w:rPr>
                <w:b/>
                <w:bCs/>
                <w:color w:val="548DD4"/>
                <w:sz w:val="22"/>
                <w:szCs w:val="22"/>
              </w:rPr>
              <w:t xml:space="preserve">1.4. </w:t>
            </w:r>
            <w:r w:rsidRPr="005145E8">
              <w:rPr>
                <w:rStyle w:val="FontStyle61"/>
                <w:rFonts w:eastAsia="Calibri"/>
                <w:sz w:val="22"/>
                <w:szCs w:val="22"/>
              </w:rPr>
              <w:t>Аннулирование заявки и уведомление об этом заявителя</w:t>
            </w:r>
          </w:p>
        </w:tc>
        <w:tc>
          <w:tcPr>
            <w:tcW w:w="782" w:type="pct"/>
            <w:shd w:val="clear" w:color="auto" w:fill="auto"/>
          </w:tcPr>
          <w:p w:rsidR="003968E2" w:rsidRPr="005145E8" w:rsidRDefault="003968E2" w:rsidP="00914571">
            <w:pPr>
              <w:autoSpaceDE w:val="0"/>
              <w:autoSpaceDN w:val="0"/>
              <w:adjustRightInd w:val="0"/>
              <w:jc w:val="center"/>
              <w:rPr>
                <w:rStyle w:val="FontStyle61"/>
                <w:rFonts w:eastAsia="Calibri"/>
                <w:sz w:val="22"/>
                <w:szCs w:val="22"/>
              </w:rPr>
            </w:pPr>
            <w:r w:rsidRPr="005145E8">
              <w:rPr>
                <w:rStyle w:val="FontStyle61"/>
                <w:rFonts w:eastAsia="Calibri"/>
                <w:sz w:val="22"/>
                <w:szCs w:val="22"/>
              </w:rPr>
              <w:t>В письменной или электронной форме</w:t>
            </w:r>
          </w:p>
          <w:p w:rsidR="003968E2" w:rsidRPr="005145E8" w:rsidRDefault="003968E2" w:rsidP="0091457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</w:tcPr>
          <w:p w:rsidR="003968E2" w:rsidRPr="005145E8" w:rsidRDefault="003968E2" w:rsidP="00914571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color w:val="FF0000"/>
                <w:lang w:eastAsia="ru-RU"/>
              </w:rPr>
            </w:pPr>
            <w:r w:rsidRPr="005145E8">
              <w:rPr>
                <w:rStyle w:val="FontStyle61"/>
                <w:sz w:val="22"/>
                <w:szCs w:val="22"/>
                <w:lang w:eastAsia="ru-RU"/>
              </w:rPr>
              <w:t>3 рабочих дня со дня принятия решения об аннулировании заявки, но не ранее 20 рабочих дней с даты получения запроса недостающих сведений</w:t>
            </w:r>
          </w:p>
        </w:tc>
        <w:tc>
          <w:tcPr>
            <w:tcW w:w="902" w:type="pct"/>
            <w:vMerge/>
            <w:shd w:val="clear" w:color="auto" w:fill="auto"/>
          </w:tcPr>
          <w:p w:rsidR="003968E2" w:rsidRPr="005145E8" w:rsidRDefault="003968E2" w:rsidP="00914571">
            <w:pPr>
              <w:autoSpaceDE w:val="0"/>
              <w:autoSpaceDN w:val="0"/>
              <w:adjustRightInd w:val="0"/>
              <w:ind w:left="-16" w:hanging="16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968E2" w:rsidTr="002E1434">
        <w:trPr>
          <w:trHeight w:val="86"/>
        </w:trPr>
        <w:tc>
          <w:tcPr>
            <w:tcW w:w="165" w:type="pct"/>
            <w:shd w:val="clear" w:color="auto" w:fill="auto"/>
          </w:tcPr>
          <w:p w:rsidR="003968E2" w:rsidRPr="005145E8" w:rsidRDefault="003968E2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auto"/>
          </w:tcPr>
          <w:p w:rsidR="003968E2" w:rsidRPr="005145E8" w:rsidRDefault="003968E2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6" w:type="pct"/>
            <w:shd w:val="clear" w:color="auto" w:fill="auto"/>
          </w:tcPr>
          <w:p w:rsidR="003968E2" w:rsidRPr="005145E8" w:rsidRDefault="003968E2" w:rsidP="009145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Заявка,</w:t>
            </w:r>
          </w:p>
          <w:p w:rsidR="003968E2" w:rsidRPr="005145E8" w:rsidRDefault="003968E2" w:rsidP="009145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соответствующая</w:t>
            </w:r>
          </w:p>
          <w:p w:rsidR="003968E2" w:rsidRPr="005145E8" w:rsidRDefault="003968E2" w:rsidP="009145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Правилам</w:t>
            </w:r>
          </w:p>
          <w:p w:rsidR="003968E2" w:rsidRPr="005145E8" w:rsidRDefault="003968E2" w:rsidP="009145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технологического</w:t>
            </w:r>
          </w:p>
          <w:p w:rsidR="003968E2" w:rsidRPr="005145E8" w:rsidRDefault="003968E2" w:rsidP="0091457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присоединения</w:t>
            </w:r>
          </w:p>
        </w:tc>
        <w:tc>
          <w:tcPr>
            <w:tcW w:w="980" w:type="pct"/>
            <w:tcBorders>
              <w:top w:val="single" w:sz="4" w:space="0" w:color="0070C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968E2" w:rsidRPr="005145E8" w:rsidRDefault="003968E2" w:rsidP="009145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45E8">
              <w:rPr>
                <w:b/>
                <w:bCs/>
                <w:color w:val="548DD4"/>
                <w:sz w:val="22"/>
                <w:szCs w:val="22"/>
              </w:rPr>
              <w:t>1.5.</w:t>
            </w:r>
            <w:r w:rsidRPr="005145E8">
              <w:rPr>
                <w:sz w:val="22"/>
                <w:szCs w:val="22"/>
              </w:rPr>
              <w:t xml:space="preserve"> </w:t>
            </w:r>
            <w:r w:rsidRPr="005145E8">
              <w:rPr>
                <w:rStyle w:val="FontStyle61"/>
                <w:rFonts w:eastAsia="Calibri"/>
                <w:sz w:val="22"/>
                <w:szCs w:val="22"/>
              </w:rPr>
              <w:t xml:space="preserve">Размещение сетевой организацией в Личном </w:t>
            </w:r>
            <w:r w:rsidRPr="005145E8">
              <w:rPr>
                <w:sz w:val="22"/>
                <w:szCs w:val="22"/>
              </w:rPr>
              <w:t>кабинете</w:t>
            </w:r>
            <w:r w:rsidRPr="005145E8">
              <w:rPr>
                <w:rStyle w:val="FontStyle61"/>
                <w:rFonts w:eastAsia="Calibri"/>
                <w:sz w:val="22"/>
                <w:szCs w:val="22"/>
              </w:rPr>
              <w:t xml:space="preserve"> </w:t>
            </w:r>
            <w:r w:rsidRPr="005145E8">
              <w:rPr>
                <w:sz w:val="22"/>
                <w:szCs w:val="22"/>
              </w:rPr>
              <w:t>заявителя:</w:t>
            </w:r>
          </w:p>
          <w:p w:rsidR="003968E2" w:rsidRPr="005145E8" w:rsidRDefault="003968E2" w:rsidP="009145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-</w:t>
            </w:r>
            <w:r w:rsidRPr="005145E8">
              <w:rPr>
                <w:sz w:val="22"/>
                <w:szCs w:val="22"/>
              </w:rPr>
              <w:tab/>
              <w:t>условий типового договора об осуществлении технологического присоединения к электрическим сетям;</w:t>
            </w:r>
          </w:p>
          <w:p w:rsidR="003968E2" w:rsidRPr="005145E8" w:rsidRDefault="003968E2" w:rsidP="009145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-</w:t>
            </w:r>
            <w:r w:rsidRPr="005145E8">
              <w:rPr>
                <w:sz w:val="22"/>
                <w:szCs w:val="22"/>
              </w:rPr>
              <w:tab/>
              <w:t>технических условий;</w:t>
            </w:r>
          </w:p>
          <w:p w:rsidR="003968E2" w:rsidRPr="005145E8" w:rsidRDefault="003968E2" w:rsidP="009145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-</w:t>
            </w:r>
            <w:r w:rsidRPr="005145E8">
              <w:rPr>
                <w:sz w:val="22"/>
                <w:szCs w:val="22"/>
              </w:rPr>
              <w:tab/>
              <w:t>счета для внесения платы (части платы) за технологическое присоединение;</w:t>
            </w:r>
          </w:p>
          <w:p w:rsidR="003968E2" w:rsidRPr="005145E8" w:rsidRDefault="003968E2" w:rsidP="009145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-инструкции, содержащей последовательный перечень мероприятий, обеспечивающих безопасное осуществление заявителя присоединения фактического действиями фактического и</w:t>
            </w:r>
          </w:p>
          <w:p w:rsidR="003968E2" w:rsidRPr="005145E8" w:rsidRDefault="003968E2" w:rsidP="009145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Приема;</w:t>
            </w:r>
          </w:p>
          <w:p w:rsidR="003968E2" w:rsidRPr="005145E8" w:rsidRDefault="003968E2" w:rsidP="009145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- для юридических лиц и индивидуальных предпринимателей:</w:t>
            </w:r>
          </w:p>
          <w:p w:rsidR="003968E2" w:rsidRPr="005145E8" w:rsidRDefault="003968E2" w:rsidP="009145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- проекта договора,</w:t>
            </w:r>
          </w:p>
          <w:p w:rsidR="003968E2" w:rsidRPr="005145E8" w:rsidRDefault="003968E2" w:rsidP="009145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обеспечивающего продажу</w:t>
            </w:r>
          </w:p>
          <w:p w:rsidR="003968E2" w:rsidRPr="005145E8" w:rsidRDefault="003968E2" w:rsidP="009145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электрической энергии</w:t>
            </w:r>
          </w:p>
          <w:p w:rsidR="003968E2" w:rsidRPr="005145E8" w:rsidRDefault="003968E2" w:rsidP="009145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(мощности) на розничном</w:t>
            </w:r>
          </w:p>
          <w:p w:rsidR="003968E2" w:rsidRPr="005145E8" w:rsidRDefault="003968E2" w:rsidP="009145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рынке, подписанного</w:t>
            </w:r>
          </w:p>
          <w:p w:rsidR="003968E2" w:rsidRPr="005145E8" w:rsidRDefault="003968E2" w:rsidP="009145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усиленной</w:t>
            </w:r>
          </w:p>
          <w:p w:rsidR="003968E2" w:rsidRPr="005145E8" w:rsidRDefault="003968E2" w:rsidP="009145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квалифицированной</w:t>
            </w:r>
          </w:p>
          <w:p w:rsidR="003968E2" w:rsidRPr="005145E8" w:rsidRDefault="003968E2" w:rsidP="009145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электронной подписью</w:t>
            </w:r>
          </w:p>
          <w:p w:rsidR="003968E2" w:rsidRPr="005145E8" w:rsidRDefault="003968E2" w:rsidP="009145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уполномоченного лица</w:t>
            </w:r>
          </w:p>
          <w:p w:rsidR="003968E2" w:rsidRPr="005145E8" w:rsidRDefault="003968E2" w:rsidP="009145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гарантирующего поставщика,</w:t>
            </w:r>
          </w:p>
          <w:p w:rsidR="003968E2" w:rsidRPr="005145E8" w:rsidRDefault="003968E2" w:rsidP="009145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указанного в заявке.</w:t>
            </w:r>
          </w:p>
        </w:tc>
        <w:tc>
          <w:tcPr>
            <w:tcW w:w="782" w:type="pct"/>
            <w:shd w:val="clear" w:color="auto" w:fill="auto"/>
          </w:tcPr>
          <w:p w:rsidR="003968E2" w:rsidRPr="005145E8" w:rsidRDefault="003968E2" w:rsidP="00914571">
            <w:pPr>
              <w:autoSpaceDE w:val="0"/>
              <w:autoSpaceDN w:val="0"/>
              <w:adjustRightInd w:val="0"/>
              <w:jc w:val="center"/>
              <w:rPr>
                <w:rStyle w:val="FontStyle61"/>
                <w:rFonts w:eastAsia="Calibri"/>
                <w:color w:val="FF0000"/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 xml:space="preserve">Электронная форма требуемых документов, размещается на сайте </w:t>
            </w:r>
            <w:r w:rsidRPr="00DD29F2">
              <w:rPr>
                <w:sz w:val="22"/>
                <w:szCs w:val="22"/>
              </w:rPr>
              <w:t>Портал-</w:t>
            </w:r>
            <w:proofErr w:type="spellStart"/>
            <w:r w:rsidRPr="00DD29F2">
              <w:rPr>
                <w:sz w:val="22"/>
                <w:szCs w:val="22"/>
              </w:rPr>
              <w:t>ТП.рф</w:t>
            </w:r>
            <w:proofErr w:type="spellEnd"/>
            <w:r w:rsidRPr="005145E8">
              <w:rPr>
                <w:sz w:val="22"/>
                <w:szCs w:val="22"/>
              </w:rPr>
              <w:t xml:space="preserve"> в Личном кабинете потребителя</w:t>
            </w:r>
          </w:p>
        </w:tc>
        <w:tc>
          <w:tcPr>
            <w:tcW w:w="669" w:type="pct"/>
            <w:shd w:val="clear" w:color="auto" w:fill="auto"/>
          </w:tcPr>
          <w:p w:rsidR="003968E2" w:rsidRPr="005145E8" w:rsidRDefault="003968E2" w:rsidP="00914571">
            <w:pPr>
              <w:autoSpaceDE w:val="0"/>
              <w:autoSpaceDN w:val="0"/>
              <w:adjustRightInd w:val="0"/>
              <w:ind w:left="34"/>
              <w:contextualSpacing/>
              <w:jc w:val="center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10 рабочих дней со дня получения заявки (недостающих сведений);</w:t>
            </w:r>
          </w:p>
          <w:p w:rsidR="003968E2" w:rsidRPr="005145E8" w:rsidRDefault="003968E2" w:rsidP="00914571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Style w:val="FontStyle61"/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902" w:type="pct"/>
            <w:shd w:val="clear" w:color="auto" w:fill="auto"/>
          </w:tcPr>
          <w:p w:rsidR="003968E2" w:rsidRPr="005145E8" w:rsidRDefault="003968E2" w:rsidP="00914571">
            <w:pPr>
              <w:autoSpaceDE w:val="0"/>
              <w:autoSpaceDN w:val="0"/>
              <w:adjustRightInd w:val="0"/>
              <w:ind w:left="-16" w:hanging="16"/>
              <w:jc w:val="center"/>
              <w:rPr>
                <w:color w:val="FF0000"/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 xml:space="preserve">Пункт 105 Правил технологического присоединения </w:t>
            </w:r>
            <w:proofErr w:type="spellStart"/>
            <w:r w:rsidRPr="005145E8">
              <w:rPr>
                <w:sz w:val="22"/>
                <w:szCs w:val="22"/>
              </w:rPr>
              <w:t>энергопринимающих</w:t>
            </w:r>
            <w:proofErr w:type="spellEnd"/>
            <w:r w:rsidRPr="005145E8">
              <w:rPr>
                <w:sz w:val="22"/>
                <w:szCs w:val="22"/>
              </w:rPr>
              <w:t xml:space="preserve"> устройств потребителей электрической энергии</w:t>
            </w:r>
          </w:p>
        </w:tc>
      </w:tr>
      <w:tr w:rsidR="003968E2" w:rsidTr="002E1434">
        <w:trPr>
          <w:trHeight w:val="86"/>
        </w:trPr>
        <w:tc>
          <w:tcPr>
            <w:tcW w:w="165" w:type="pct"/>
            <w:shd w:val="clear" w:color="auto" w:fill="auto"/>
          </w:tcPr>
          <w:p w:rsidR="003968E2" w:rsidRPr="005145E8" w:rsidRDefault="003968E2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auto"/>
          </w:tcPr>
          <w:p w:rsidR="003968E2" w:rsidRPr="005145E8" w:rsidRDefault="003968E2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6" w:type="pct"/>
            <w:shd w:val="clear" w:color="auto" w:fill="auto"/>
          </w:tcPr>
          <w:p w:rsidR="003968E2" w:rsidRPr="005145E8" w:rsidRDefault="003968E2" w:rsidP="002E1434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single" w:sz="4" w:space="0" w:color="0070C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b/>
                <w:bCs/>
                <w:color w:val="548DD4"/>
                <w:sz w:val="22"/>
                <w:szCs w:val="22"/>
              </w:rPr>
              <w:t>1.6.</w:t>
            </w:r>
            <w:r w:rsidRPr="005145E8">
              <w:rPr>
                <w:b/>
                <w:bCs/>
                <w:sz w:val="22"/>
                <w:szCs w:val="22"/>
              </w:rPr>
              <w:t xml:space="preserve"> </w:t>
            </w:r>
            <w:r w:rsidRPr="005145E8">
              <w:rPr>
                <w:sz w:val="22"/>
                <w:szCs w:val="22"/>
              </w:rPr>
              <w:t>Размещение гарантирующим поставщиком в Личном кабинете потребителя: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 xml:space="preserve">- </w:t>
            </w:r>
            <w:r w:rsidRPr="005145E8">
              <w:rPr>
                <w:b/>
                <w:sz w:val="22"/>
                <w:szCs w:val="22"/>
              </w:rPr>
              <w:t>для физических лиц:</w:t>
            </w:r>
            <w:r w:rsidRPr="005145E8">
              <w:rPr>
                <w:sz w:val="22"/>
                <w:szCs w:val="22"/>
              </w:rPr>
              <w:t xml:space="preserve"> наименование и платежных реквизитов гарантирующего поставщика, указанного в заявке, а также информацию о номере лицевого счета заявителя</w:t>
            </w:r>
          </w:p>
        </w:tc>
        <w:tc>
          <w:tcPr>
            <w:tcW w:w="782" w:type="pct"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 xml:space="preserve">Электронная форма требуемых документов, размещается на сайте </w:t>
            </w:r>
            <w:r w:rsidRPr="00DD29F2">
              <w:rPr>
                <w:sz w:val="22"/>
                <w:szCs w:val="22"/>
              </w:rPr>
              <w:t>Портал-</w:t>
            </w:r>
            <w:proofErr w:type="spellStart"/>
            <w:r w:rsidRPr="00DD29F2">
              <w:rPr>
                <w:sz w:val="22"/>
                <w:szCs w:val="22"/>
              </w:rPr>
              <w:t>ТП.рф</w:t>
            </w:r>
            <w:proofErr w:type="spellEnd"/>
            <w:r w:rsidRPr="00DD29F2">
              <w:rPr>
                <w:sz w:val="22"/>
                <w:szCs w:val="22"/>
              </w:rPr>
              <w:t xml:space="preserve"> в Личном кабинете потребителя</w:t>
            </w:r>
          </w:p>
        </w:tc>
        <w:tc>
          <w:tcPr>
            <w:tcW w:w="669" w:type="pct"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ind w:left="34"/>
              <w:contextualSpacing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7 рабочих дней со дня  получения от сетевой организации заявки</w:t>
            </w:r>
          </w:p>
        </w:tc>
        <w:tc>
          <w:tcPr>
            <w:tcW w:w="902" w:type="pct"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ind w:left="-16" w:hanging="16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 xml:space="preserve">Пункт 105 Правил технологического присоединения </w:t>
            </w:r>
            <w:proofErr w:type="spellStart"/>
            <w:r w:rsidRPr="005145E8">
              <w:rPr>
                <w:sz w:val="22"/>
                <w:szCs w:val="22"/>
              </w:rPr>
              <w:t>энергопринимающих</w:t>
            </w:r>
            <w:proofErr w:type="spellEnd"/>
            <w:r w:rsidRPr="005145E8">
              <w:rPr>
                <w:sz w:val="22"/>
                <w:szCs w:val="22"/>
              </w:rPr>
              <w:t xml:space="preserve"> устройств потребителей электрической энергии;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ind w:left="-16" w:hanging="16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Пункт 39 (1) Основных положений розничных рынков электрической энергии</w:t>
            </w:r>
            <w:r w:rsidRPr="005145E8">
              <w:rPr>
                <w:sz w:val="22"/>
                <w:szCs w:val="22"/>
                <w:vertAlign w:val="superscript"/>
              </w:rPr>
              <w:t>3</w:t>
            </w:r>
          </w:p>
        </w:tc>
      </w:tr>
      <w:tr w:rsidR="003968E2" w:rsidTr="002E1434">
        <w:trPr>
          <w:trHeight w:val="2118"/>
        </w:trPr>
        <w:tc>
          <w:tcPr>
            <w:tcW w:w="165" w:type="pct"/>
            <w:shd w:val="clear" w:color="auto" w:fill="auto"/>
          </w:tcPr>
          <w:p w:rsidR="003968E2" w:rsidRPr="005145E8" w:rsidRDefault="003968E2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auto"/>
          </w:tcPr>
          <w:p w:rsidR="003968E2" w:rsidRPr="005145E8" w:rsidRDefault="003968E2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6" w:type="pct"/>
            <w:shd w:val="clear" w:color="auto" w:fill="auto"/>
          </w:tcPr>
          <w:p w:rsidR="003968E2" w:rsidRPr="005145E8" w:rsidRDefault="003968E2" w:rsidP="002E1434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single" w:sz="4" w:space="0" w:color="0070C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b/>
                <w:bCs/>
                <w:color w:val="548DD4"/>
                <w:sz w:val="22"/>
                <w:szCs w:val="22"/>
              </w:rPr>
            </w:pPr>
            <w:r w:rsidRPr="005145E8">
              <w:rPr>
                <w:b/>
                <w:bCs/>
                <w:color w:val="548DD4"/>
                <w:sz w:val="22"/>
                <w:szCs w:val="22"/>
              </w:rPr>
              <w:t xml:space="preserve">1.7. </w:t>
            </w:r>
            <w:r w:rsidRPr="005145E8">
              <w:rPr>
                <w:sz w:val="22"/>
                <w:szCs w:val="22"/>
              </w:rPr>
              <w:t>Оплата счета для внесения платы (части платы) за технологическое присоединение</w:t>
            </w:r>
          </w:p>
        </w:tc>
        <w:tc>
          <w:tcPr>
            <w:tcW w:w="782" w:type="pct"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Документ об оплате Заявителем счета</w:t>
            </w:r>
          </w:p>
        </w:tc>
        <w:tc>
          <w:tcPr>
            <w:tcW w:w="669" w:type="pct"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ind w:left="34"/>
              <w:contextualSpacing/>
              <w:rPr>
                <w:color w:val="FF0000"/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5 рабочих дней со дня получения заявителем в Личном кабинете потребителя счета для внесения платы (части платы) за технологическое</w:t>
            </w:r>
          </w:p>
        </w:tc>
        <w:tc>
          <w:tcPr>
            <w:tcW w:w="902" w:type="pct"/>
            <w:vMerge w:val="restart"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ind w:left="-16" w:hanging="16"/>
              <w:rPr>
                <w:color w:val="FF0000"/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 xml:space="preserve">Пункт 106 Правил технологического присоединения </w:t>
            </w:r>
            <w:proofErr w:type="spellStart"/>
            <w:r w:rsidRPr="005145E8">
              <w:rPr>
                <w:sz w:val="22"/>
                <w:szCs w:val="22"/>
              </w:rPr>
              <w:t>энергопринимающих</w:t>
            </w:r>
            <w:proofErr w:type="spellEnd"/>
            <w:r w:rsidRPr="005145E8">
              <w:rPr>
                <w:sz w:val="22"/>
                <w:szCs w:val="22"/>
              </w:rPr>
              <w:t xml:space="preserve"> устройств потребителей электрической энергии</w:t>
            </w:r>
          </w:p>
        </w:tc>
      </w:tr>
      <w:tr w:rsidR="003968E2" w:rsidTr="002E1434">
        <w:trPr>
          <w:trHeight w:val="86"/>
        </w:trPr>
        <w:tc>
          <w:tcPr>
            <w:tcW w:w="165" w:type="pct"/>
            <w:shd w:val="clear" w:color="auto" w:fill="auto"/>
          </w:tcPr>
          <w:p w:rsidR="003968E2" w:rsidRPr="005145E8" w:rsidRDefault="003968E2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auto"/>
          </w:tcPr>
          <w:p w:rsidR="003968E2" w:rsidRPr="005145E8" w:rsidRDefault="003968E2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6" w:type="pct"/>
            <w:shd w:val="clear" w:color="auto" w:fill="auto"/>
          </w:tcPr>
          <w:p w:rsidR="003968E2" w:rsidRPr="005145E8" w:rsidRDefault="003968E2" w:rsidP="002E1434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single" w:sz="4" w:space="0" w:color="0070C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145E8">
              <w:rPr>
                <w:b/>
                <w:bCs/>
                <w:color w:val="548DD4"/>
                <w:sz w:val="22"/>
                <w:szCs w:val="22"/>
              </w:rPr>
              <w:t xml:space="preserve">1.8. </w:t>
            </w:r>
            <w:r w:rsidRPr="005145E8">
              <w:rPr>
                <w:bCs/>
                <w:sz w:val="22"/>
                <w:szCs w:val="22"/>
              </w:rPr>
              <w:t>Уведомление субъекта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145E8">
              <w:rPr>
                <w:bCs/>
                <w:sz w:val="22"/>
                <w:szCs w:val="22"/>
              </w:rPr>
              <w:t>розничного рынка, указанного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b/>
                <w:bCs/>
                <w:color w:val="548DD4"/>
                <w:sz w:val="22"/>
                <w:szCs w:val="22"/>
              </w:rPr>
            </w:pPr>
            <w:r w:rsidRPr="005145E8">
              <w:rPr>
                <w:bCs/>
                <w:sz w:val="22"/>
                <w:szCs w:val="22"/>
              </w:rPr>
              <w:t>в заявке об оплате счета</w:t>
            </w:r>
          </w:p>
        </w:tc>
        <w:tc>
          <w:tcPr>
            <w:tcW w:w="782" w:type="pct"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ind w:left="34"/>
              <w:contextualSpacing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Не позднее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ind w:left="34"/>
              <w:contextualSpacing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окончания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ind w:left="34"/>
              <w:contextualSpacing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рабочего дня,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ind w:left="34"/>
              <w:contextualSpacing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следующего за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ind w:left="34"/>
              <w:contextualSpacing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днем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ind w:left="34"/>
              <w:contextualSpacing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поступления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ind w:left="34"/>
              <w:contextualSpacing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сведений об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ind w:left="34"/>
              <w:contextualSpacing/>
              <w:rPr>
                <w:color w:val="FF0000"/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оплате счета</w:t>
            </w:r>
          </w:p>
        </w:tc>
        <w:tc>
          <w:tcPr>
            <w:tcW w:w="902" w:type="pct"/>
            <w:vMerge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ind w:left="-16" w:hanging="16"/>
              <w:rPr>
                <w:color w:val="FF0000"/>
                <w:sz w:val="22"/>
                <w:szCs w:val="22"/>
              </w:rPr>
            </w:pPr>
          </w:p>
        </w:tc>
      </w:tr>
      <w:tr w:rsidR="003968E2" w:rsidTr="002E1434">
        <w:trPr>
          <w:trHeight w:val="86"/>
        </w:trPr>
        <w:tc>
          <w:tcPr>
            <w:tcW w:w="165" w:type="pct"/>
            <w:shd w:val="clear" w:color="auto" w:fill="auto"/>
          </w:tcPr>
          <w:p w:rsidR="003968E2" w:rsidRPr="005145E8" w:rsidRDefault="003968E2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auto"/>
          </w:tcPr>
          <w:p w:rsidR="003968E2" w:rsidRPr="005145E8" w:rsidRDefault="003968E2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6" w:type="pct"/>
            <w:shd w:val="clear" w:color="auto" w:fill="auto"/>
          </w:tcPr>
          <w:p w:rsidR="003968E2" w:rsidRPr="005145E8" w:rsidRDefault="003968E2" w:rsidP="002E1434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single" w:sz="4" w:space="0" w:color="0070C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145E8">
              <w:rPr>
                <w:b/>
                <w:bCs/>
                <w:color w:val="548DD4"/>
                <w:sz w:val="22"/>
                <w:szCs w:val="22"/>
              </w:rPr>
              <w:t xml:space="preserve">1.9 </w:t>
            </w:r>
            <w:r w:rsidRPr="005145E8">
              <w:rPr>
                <w:bCs/>
                <w:sz w:val="22"/>
                <w:szCs w:val="22"/>
              </w:rPr>
              <w:t>Несоблюдение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145E8">
              <w:rPr>
                <w:bCs/>
                <w:sz w:val="22"/>
                <w:szCs w:val="22"/>
              </w:rPr>
              <w:t>заявителем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145E8">
              <w:rPr>
                <w:bCs/>
                <w:sz w:val="22"/>
                <w:szCs w:val="22"/>
              </w:rPr>
              <w:t>обязанности по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145E8">
              <w:rPr>
                <w:bCs/>
                <w:sz w:val="22"/>
                <w:szCs w:val="22"/>
              </w:rPr>
              <w:t>оплате выставленного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145E8">
              <w:rPr>
                <w:bCs/>
                <w:sz w:val="22"/>
                <w:szCs w:val="22"/>
              </w:rPr>
              <w:t>счета в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b/>
                <w:bCs/>
                <w:color w:val="548DD4"/>
                <w:sz w:val="22"/>
                <w:szCs w:val="22"/>
              </w:rPr>
            </w:pPr>
            <w:r w:rsidRPr="005145E8">
              <w:rPr>
                <w:bCs/>
                <w:sz w:val="22"/>
                <w:szCs w:val="22"/>
              </w:rPr>
              <w:t>установленный срок</w:t>
            </w:r>
          </w:p>
        </w:tc>
        <w:tc>
          <w:tcPr>
            <w:tcW w:w="782" w:type="pct"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ind w:left="34"/>
              <w:contextualSpacing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В течение 2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ind w:left="34"/>
              <w:contextualSpacing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рабочих дней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ind w:left="34"/>
              <w:contextualSpacing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со дня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ind w:left="34"/>
              <w:contextualSpacing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истечения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ind w:left="34"/>
              <w:contextualSpacing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срока оплаты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ind w:left="34"/>
              <w:contextualSpacing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счета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ind w:left="34"/>
              <w:contextualSpacing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организацией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ind w:left="34"/>
              <w:contextualSpacing/>
              <w:rPr>
                <w:color w:val="FF0000"/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счета</w:t>
            </w:r>
          </w:p>
        </w:tc>
        <w:tc>
          <w:tcPr>
            <w:tcW w:w="902" w:type="pct"/>
            <w:vMerge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ind w:left="-16" w:hanging="16"/>
              <w:rPr>
                <w:color w:val="FF0000"/>
                <w:sz w:val="22"/>
                <w:szCs w:val="22"/>
              </w:rPr>
            </w:pPr>
          </w:p>
        </w:tc>
      </w:tr>
      <w:tr w:rsidR="003968E2" w:rsidTr="002E1434">
        <w:trPr>
          <w:trHeight w:val="86"/>
        </w:trPr>
        <w:tc>
          <w:tcPr>
            <w:tcW w:w="165" w:type="pct"/>
            <w:shd w:val="clear" w:color="auto" w:fill="auto"/>
          </w:tcPr>
          <w:p w:rsidR="003968E2" w:rsidRPr="005145E8" w:rsidRDefault="003968E2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36" w:type="pct"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color w:val="FF0000"/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Возникновение разногласий по размещенным сетевой организацией документам</w:t>
            </w:r>
          </w:p>
        </w:tc>
        <w:tc>
          <w:tcPr>
            <w:tcW w:w="980" w:type="pct"/>
            <w:tcBorders>
              <w:top w:val="single" w:sz="4" w:space="0" w:color="0070C0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b/>
                <w:bCs/>
                <w:color w:val="548DD4"/>
                <w:sz w:val="22"/>
                <w:szCs w:val="22"/>
              </w:rPr>
            </w:pPr>
            <w:r w:rsidRPr="005145E8">
              <w:rPr>
                <w:b/>
                <w:bCs/>
                <w:color w:val="548DD4"/>
                <w:sz w:val="22"/>
                <w:szCs w:val="22"/>
              </w:rPr>
              <w:t xml:space="preserve">1.10 </w:t>
            </w:r>
            <w:r w:rsidRPr="005145E8">
              <w:rPr>
                <w:sz w:val="22"/>
                <w:szCs w:val="22"/>
              </w:rPr>
              <w:t>Урегулирование разногласий по представленным в Личном кабинете документов</w:t>
            </w:r>
          </w:p>
        </w:tc>
        <w:tc>
          <w:tcPr>
            <w:tcW w:w="782" w:type="pct"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Электронная форма</w:t>
            </w:r>
          </w:p>
        </w:tc>
        <w:tc>
          <w:tcPr>
            <w:tcW w:w="669" w:type="pct"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ind w:left="34"/>
              <w:contextualSpacing/>
              <w:rPr>
                <w:color w:val="FF0000"/>
                <w:sz w:val="22"/>
                <w:szCs w:val="22"/>
              </w:rPr>
            </w:pPr>
            <w:r w:rsidRPr="005145E8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902" w:type="pct"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ind w:left="-16" w:hanging="16"/>
              <w:rPr>
                <w:color w:val="FF0000"/>
                <w:sz w:val="22"/>
                <w:szCs w:val="22"/>
              </w:rPr>
            </w:pPr>
            <w:r w:rsidRPr="005145E8">
              <w:rPr>
                <w:color w:val="FF0000"/>
                <w:sz w:val="22"/>
                <w:szCs w:val="22"/>
              </w:rPr>
              <w:t>-</w:t>
            </w:r>
          </w:p>
        </w:tc>
      </w:tr>
      <w:tr w:rsidR="003968E2" w:rsidTr="002E1434">
        <w:trPr>
          <w:trHeight w:val="86"/>
        </w:trPr>
        <w:tc>
          <w:tcPr>
            <w:tcW w:w="165" w:type="pct"/>
            <w:vMerge w:val="restart"/>
            <w:shd w:val="clear" w:color="auto" w:fill="auto"/>
          </w:tcPr>
          <w:p w:rsidR="003968E2" w:rsidRPr="005145E8" w:rsidRDefault="003968E2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 w:rsidRPr="005145E8">
              <w:rPr>
                <w:b/>
                <w:bCs/>
                <w:color w:val="548DD4"/>
                <w:sz w:val="22"/>
                <w:szCs w:val="22"/>
              </w:rPr>
              <w:t>2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trike/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36" w:type="pct"/>
            <w:vMerge w:val="restart"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Осуществляется вне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зависимости от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исполнения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обязательств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заявителем (за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исключением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обязательств по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оплате счета</w:t>
            </w:r>
          </w:p>
        </w:tc>
        <w:tc>
          <w:tcPr>
            <w:tcW w:w="980" w:type="pct"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b/>
                <w:bCs/>
                <w:color w:val="548DD4"/>
                <w:sz w:val="22"/>
                <w:szCs w:val="22"/>
              </w:rPr>
              <w:t>2.1</w:t>
            </w:r>
            <w:r w:rsidRPr="005145E8">
              <w:rPr>
                <w:sz w:val="22"/>
                <w:szCs w:val="22"/>
              </w:rPr>
              <w:t xml:space="preserve">. 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Разработка сетевой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организацией проектной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документации согласно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обязательствам,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предусмотренным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техническими условиями</w:t>
            </w:r>
          </w:p>
        </w:tc>
        <w:tc>
          <w:tcPr>
            <w:tcW w:w="782" w:type="pct"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trike/>
                <w:sz w:val="22"/>
                <w:szCs w:val="22"/>
              </w:rPr>
            </w:pPr>
          </w:p>
        </w:tc>
        <w:tc>
          <w:tcPr>
            <w:tcW w:w="669" w:type="pct"/>
            <w:shd w:val="clear" w:color="auto" w:fill="auto"/>
          </w:tcPr>
          <w:p w:rsidR="003968E2" w:rsidRPr="005145E8" w:rsidRDefault="003968E2" w:rsidP="00391AC0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eastAsia="Times New Roman" w:hAnsi="Times New Roman"/>
                <w:lang w:eastAsia="ru-RU"/>
              </w:rPr>
            </w:pPr>
            <w:r w:rsidRPr="005145E8">
              <w:rPr>
                <w:rFonts w:ascii="Times New Roman" w:eastAsia="Times New Roman" w:hAnsi="Times New Roman"/>
                <w:lang w:eastAsia="ru-RU"/>
              </w:rPr>
              <w:t>В соответствии с типовыми условиями договора</w:t>
            </w:r>
          </w:p>
        </w:tc>
        <w:tc>
          <w:tcPr>
            <w:tcW w:w="902" w:type="pct"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ind w:left="-16" w:hanging="16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 xml:space="preserve">Пункт 18, 108, 109 Правил технологического присоединения </w:t>
            </w:r>
            <w:proofErr w:type="spellStart"/>
            <w:r w:rsidRPr="005145E8">
              <w:rPr>
                <w:sz w:val="22"/>
                <w:szCs w:val="22"/>
              </w:rPr>
              <w:t>энергопринимающих</w:t>
            </w:r>
            <w:proofErr w:type="spellEnd"/>
            <w:r w:rsidRPr="005145E8">
              <w:rPr>
                <w:sz w:val="22"/>
                <w:szCs w:val="22"/>
              </w:rPr>
              <w:t xml:space="preserve"> устройств потребителей электрической энергии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ind w:left="-16" w:hanging="16"/>
              <w:rPr>
                <w:sz w:val="22"/>
                <w:szCs w:val="22"/>
              </w:rPr>
            </w:pPr>
          </w:p>
        </w:tc>
      </w:tr>
      <w:tr w:rsidR="003968E2" w:rsidTr="002E1434">
        <w:trPr>
          <w:trHeight w:val="86"/>
        </w:trPr>
        <w:tc>
          <w:tcPr>
            <w:tcW w:w="165" w:type="pct"/>
            <w:vMerge/>
            <w:shd w:val="clear" w:color="auto" w:fill="auto"/>
          </w:tcPr>
          <w:p w:rsidR="003968E2" w:rsidRPr="005145E8" w:rsidRDefault="003968E2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3968E2" w:rsidRPr="005145E8" w:rsidRDefault="003968E2" w:rsidP="002E14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3968E2" w:rsidRPr="005145E8" w:rsidRDefault="003968E2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80" w:type="pct"/>
            <w:shd w:val="clear" w:color="auto" w:fill="auto"/>
          </w:tcPr>
          <w:p w:rsidR="003968E2" w:rsidRPr="005145E8" w:rsidRDefault="003968E2" w:rsidP="002E1434">
            <w:pPr>
              <w:autoSpaceDE w:val="0"/>
              <w:autoSpaceDN w:val="0"/>
              <w:adjustRightInd w:val="0"/>
              <w:rPr>
                <w:b/>
                <w:bCs/>
                <w:color w:val="548DD4"/>
                <w:sz w:val="22"/>
                <w:szCs w:val="22"/>
              </w:rPr>
            </w:pPr>
            <w:r w:rsidRPr="005145E8">
              <w:rPr>
                <w:b/>
                <w:bCs/>
                <w:color w:val="548DD4"/>
                <w:sz w:val="22"/>
                <w:szCs w:val="22"/>
              </w:rPr>
              <w:t>2.2</w:t>
            </w:r>
            <w:r w:rsidRPr="005145E8">
              <w:rPr>
                <w:sz w:val="22"/>
                <w:szCs w:val="22"/>
              </w:rPr>
              <w:t>. </w:t>
            </w:r>
            <w:r w:rsidRPr="005145E8">
              <w:rPr>
                <w:color w:val="FF0000"/>
                <w:sz w:val="22"/>
                <w:szCs w:val="22"/>
              </w:rPr>
              <w:t xml:space="preserve"> </w:t>
            </w:r>
            <w:r w:rsidRPr="005145E8">
              <w:rPr>
                <w:sz w:val="22"/>
                <w:szCs w:val="22"/>
              </w:rPr>
              <w:t>Выполнение сетевой организацией мероприятий, предусмотренных техническими условиями, включая установку и допуск прибора учета электрической энергии в эксплуатацию</w:t>
            </w:r>
          </w:p>
        </w:tc>
        <w:tc>
          <w:tcPr>
            <w:tcW w:w="782" w:type="pct"/>
            <w:shd w:val="clear" w:color="auto" w:fill="auto"/>
          </w:tcPr>
          <w:p w:rsidR="003968E2" w:rsidRPr="005145E8" w:rsidRDefault="0056577E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8" w:history="1">
              <w:r w:rsidR="003968E2" w:rsidRPr="005145E8">
                <w:rPr>
                  <w:sz w:val="22"/>
                  <w:szCs w:val="22"/>
                </w:rPr>
                <w:t>Акт</w:t>
              </w:r>
            </w:hyperlink>
            <w:r w:rsidR="003968E2" w:rsidRPr="005145E8">
              <w:rPr>
                <w:sz w:val="22"/>
                <w:szCs w:val="22"/>
              </w:rPr>
              <w:t xml:space="preserve"> допуска в эксплуатацию прибора учета в электронной форме</w:t>
            </w:r>
          </w:p>
        </w:tc>
        <w:tc>
          <w:tcPr>
            <w:tcW w:w="669" w:type="pct"/>
            <w:shd w:val="clear" w:color="auto" w:fill="auto"/>
          </w:tcPr>
          <w:p w:rsidR="003968E2" w:rsidRPr="005145E8" w:rsidRDefault="003968E2" w:rsidP="002E1434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rPr>
                <w:rFonts w:ascii="Times New Roman" w:eastAsia="Times New Roman" w:hAnsi="Times New Roman"/>
                <w:lang w:eastAsia="ru-RU"/>
              </w:rPr>
            </w:pPr>
            <w:r w:rsidRPr="005145E8">
              <w:rPr>
                <w:rFonts w:ascii="Times New Roman" w:eastAsia="Times New Roman" w:hAnsi="Times New Roman"/>
                <w:lang w:eastAsia="ru-RU"/>
              </w:rPr>
              <w:t>В соответствии с типовыми условиями договора</w:t>
            </w:r>
          </w:p>
        </w:tc>
        <w:tc>
          <w:tcPr>
            <w:tcW w:w="902" w:type="pct"/>
            <w:shd w:val="clear" w:color="auto" w:fill="auto"/>
          </w:tcPr>
          <w:p w:rsidR="003968E2" w:rsidRPr="005145E8" w:rsidRDefault="003968E2" w:rsidP="002E1434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 xml:space="preserve">Пункт 18, 108, 109 Правил технологического присоединения </w:t>
            </w:r>
            <w:proofErr w:type="spellStart"/>
            <w:r w:rsidRPr="005145E8">
              <w:rPr>
                <w:sz w:val="22"/>
                <w:szCs w:val="22"/>
              </w:rPr>
              <w:t>энергопринимающих</w:t>
            </w:r>
            <w:proofErr w:type="spellEnd"/>
            <w:r w:rsidRPr="005145E8">
              <w:rPr>
                <w:sz w:val="22"/>
                <w:szCs w:val="22"/>
              </w:rPr>
              <w:t xml:space="preserve"> устройств потребителей электрической энергии</w:t>
            </w:r>
          </w:p>
          <w:p w:rsidR="003968E2" w:rsidRPr="005145E8" w:rsidRDefault="003968E2" w:rsidP="002E1434">
            <w:pPr>
              <w:autoSpaceDE w:val="0"/>
              <w:autoSpaceDN w:val="0"/>
              <w:adjustRightInd w:val="0"/>
              <w:ind w:left="-16" w:hanging="16"/>
              <w:jc w:val="both"/>
              <w:rPr>
                <w:sz w:val="22"/>
                <w:szCs w:val="22"/>
              </w:rPr>
            </w:pPr>
          </w:p>
        </w:tc>
      </w:tr>
      <w:tr w:rsidR="003968E2" w:rsidTr="002E1434">
        <w:trPr>
          <w:trHeight w:val="695"/>
        </w:trPr>
        <w:tc>
          <w:tcPr>
            <w:tcW w:w="165" w:type="pct"/>
            <w:vMerge w:val="restart"/>
            <w:shd w:val="clear" w:color="auto" w:fill="auto"/>
          </w:tcPr>
          <w:p w:rsidR="003968E2" w:rsidRPr="005145E8" w:rsidRDefault="003968E2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 w:rsidRPr="005145E8">
              <w:rPr>
                <w:b/>
                <w:bCs/>
                <w:color w:val="548DD4"/>
                <w:sz w:val="22"/>
                <w:szCs w:val="22"/>
              </w:rPr>
              <w:t>3</w:t>
            </w:r>
          </w:p>
        </w:tc>
        <w:tc>
          <w:tcPr>
            <w:tcW w:w="766" w:type="pct"/>
            <w:vMerge w:val="restart"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Оформление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документов об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осуществлении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технологического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trike/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присоединения</w:t>
            </w:r>
          </w:p>
        </w:tc>
        <w:tc>
          <w:tcPr>
            <w:tcW w:w="736" w:type="pct"/>
            <w:vMerge w:val="restart"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trike/>
                <w:sz w:val="22"/>
                <w:szCs w:val="22"/>
              </w:rPr>
            </w:pPr>
          </w:p>
        </w:tc>
        <w:tc>
          <w:tcPr>
            <w:tcW w:w="980" w:type="pct"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b/>
                <w:bCs/>
                <w:color w:val="548DD4"/>
                <w:sz w:val="22"/>
                <w:szCs w:val="22"/>
              </w:rPr>
              <w:t>3.1</w:t>
            </w:r>
            <w:r w:rsidRPr="005145E8">
              <w:rPr>
                <w:sz w:val="22"/>
                <w:szCs w:val="22"/>
              </w:rPr>
              <w:t xml:space="preserve"> Размещение в Личном кабинете потребителя </w:t>
            </w:r>
            <w:hyperlink r:id="rId9" w:history="1">
              <w:r w:rsidRPr="005145E8">
                <w:rPr>
                  <w:sz w:val="22"/>
                  <w:szCs w:val="22"/>
                </w:rPr>
                <w:t>Акт</w:t>
              </w:r>
            </w:hyperlink>
            <w:r w:rsidRPr="005145E8">
              <w:rPr>
                <w:sz w:val="22"/>
                <w:szCs w:val="22"/>
              </w:rPr>
              <w:t>а допуска в эксплуатацию прибора учета в электронной форме</w:t>
            </w:r>
          </w:p>
        </w:tc>
        <w:tc>
          <w:tcPr>
            <w:tcW w:w="782" w:type="pct"/>
            <w:shd w:val="clear" w:color="auto" w:fill="auto"/>
          </w:tcPr>
          <w:p w:rsidR="003968E2" w:rsidRPr="005145E8" w:rsidRDefault="0056577E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10" w:history="1">
              <w:r w:rsidR="003968E2" w:rsidRPr="005145E8">
                <w:rPr>
                  <w:sz w:val="22"/>
                  <w:szCs w:val="22"/>
                </w:rPr>
                <w:t>Акт</w:t>
              </w:r>
            </w:hyperlink>
            <w:r w:rsidR="003968E2" w:rsidRPr="005145E8">
              <w:rPr>
                <w:sz w:val="22"/>
                <w:szCs w:val="22"/>
              </w:rPr>
              <w:t xml:space="preserve"> допуска в эксплуатацию прибора учета в электронной форме</w:t>
            </w:r>
          </w:p>
        </w:tc>
        <w:tc>
          <w:tcPr>
            <w:tcW w:w="669" w:type="pct"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Не позднее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окончания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рабочего дня,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осуществления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допуска в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эксплуатацию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rFonts w:eastAsia="Calibri"/>
                <w:strike/>
                <w:sz w:val="22"/>
                <w:szCs w:val="22"/>
                <w:lang w:eastAsia="en-US"/>
              </w:rPr>
            </w:pPr>
            <w:r w:rsidRPr="005145E8">
              <w:rPr>
                <w:sz w:val="22"/>
                <w:szCs w:val="22"/>
              </w:rPr>
              <w:t>прибора учета</w:t>
            </w:r>
          </w:p>
        </w:tc>
        <w:tc>
          <w:tcPr>
            <w:tcW w:w="902" w:type="pct"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ind w:left="-16" w:hanging="16"/>
              <w:rPr>
                <w:rFonts w:eastAsia="Calibri"/>
                <w:sz w:val="22"/>
                <w:szCs w:val="22"/>
                <w:lang w:eastAsia="en-US"/>
              </w:rPr>
            </w:pPr>
            <w:r w:rsidRPr="005145E8">
              <w:rPr>
                <w:rFonts w:eastAsia="Calibri"/>
                <w:sz w:val="22"/>
                <w:szCs w:val="22"/>
                <w:lang w:eastAsia="en-US"/>
              </w:rPr>
              <w:t xml:space="preserve">Пункт </w:t>
            </w:r>
            <w:r w:rsidRPr="005145E8">
              <w:rPr>
                <w:sz w:val="22"/>
                <w:szCs w:val="22"/>
              </w:rPr>
              <w:t>109</w:t>
            </w:r>
            <w:r w:rsidRPr="005145E8">
              <w:rPr>
                <w:rFonts w:eastAsia="Calibri"/>
                <w:sz w:val="22"/>
                <w:szCs w:val="22"/>
                <w:lang w:eastAsia="en-US"/>
              </w:rPr>
              <w:t xml:space="preserve"> Правил технологического присоединения </w:t>
            </w:r>
            <w:proofErr w:type="spellStart"/>
            <w:r w:rsidRPr="005145E8">
              <w:rPr>
                <w:rFonts w:eastAsia="Calibr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 w:rsidRPr="005145E8">
              <w:rPr>
                <w:rFonts w:eastAsia="Calibri"/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3968E2" w:rsidTr="002E1434">
        <w:trPr>
          <w:trHeight w:val="695"/>
        </w:trPr>
        <w:tc>
          <w:tcPr>
            <w:tcW w:w="165" w:type="pct"/>
            <w:vMerge/>
            <w:shd w:val="clear" w:color="auto" w:fill="auto"/>
          </w:tcPr>
          <w:p w:rsidR="003968E2" w:rsidRPr="005145E8" w:rsidRDefault="003968E2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80" w:type="pct"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b/>
                <w:bCs/>
                <w:color w:val="548DD4"/>
                <w:sz w:val="22"/>
                <w:szCs w:val="22"/>
              </w:rPr>
              <w:t>3.2</w:t>
            </w:r>
            <w:r w:rsidRPr="005145E8">
              <w:rPr>
                <w:sz w:val="22"/>
                <w:szCs w:val="22"/>
              </w:rPr>
              <w:t>.  Уведомление заявителя и гарантирующего поставщика об установке и допуске прибора учета электрической энергии в эксплуатацию</w:t>
            </w:r>
          </w:p>
        </w:tc>
        <w:tc>
          <w:tcPr>
            <w:tcW w:w="782" w:type="pct"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В письменной форме или электронной форме</w:t>
            </w:r>
          </w:p>
        </w:tc>
        <w:tc>
          <w:tcPr>
            <w:tcW w:w="669" w:type="pct"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rFonts w:eastAsia="Calibri"/>
                <w:strike/>
                <w:sz w:val="22"/>
                <w:szCs w:val="22"/>
                <w:lang w:eastAsia="en-US"/>
              </w:rPr>
            </w:pPr>
            <w:r w:rsidRPr="005145E8">
              <w:rPr>
                <w:sz w:val="22"/>
                <w:szCs w:val="22"/>
              </w:rPr>
              <w:t xml:space="preserve">В течение 1 рабочего дня с даты размещения в Личном кабинете потребителя на </w:t>
            </w:r>
            <w:r w:rsidRPr="00DD29F2">
              <w:rPr>
                <w:sz w:val="22"/>
                <w:szCs w:val="22"/>
              </w:rPr>
              <w:t>сайте Портал-</w:t>
            </w:r>
            <w:proofErr w:type="spellStart"/>
            <w:r w:rsidRPr="00DD29F2">
              <w:rPr>
                <w:sz w:val="22"/>
                <w:szCs w:val="22"/>
              </w:rPr>
              <w:t>ТП.рф</w:t>
            </w:r>
            <w:proofErr w:type="spellEnd"/>
          </w:p>
        </w:tc>
        <w:tc>
          <w:tcPr>
            <w:tcW w:w="902" w:type="pct"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ind w:left="-16" w:hanging="16"/>
              <w:rPr>
                <w:rFonts w:eastAsia="Calibri"/>
                <w:sz w:val="22"/>
                <w:szCs w:val="22"/>
                <w:lang w:eastAsia="en-US"/>
              </w:rPr>
            </w:pPr>
            <w:r w:rsidRPr="005145E8">
              <w:rPr>
                <w:rFonts w:eastAsia="Calibri"/>
                <w:sz w:val="22"/>
                <w:szCs w:val="22"/>
                <w:lang w:eastAsia="en-US"/>
              </w:rPr>
              <w:t xml:space="preserve">Пункт </w:t>
            </w:r>
            <w:r w:rsidRPr="005145E8">
              <w:rPr>
                <w:sz w:val="22"/>
                <w:szCs w:val="22"/>
              </w:rPr>
              <w:t>109</w:t>
            </w:r>
            <w:r w:rsidRPr="005145E8">
              <w:rPr>
                <w:rFonts w:eastAsia="Calibri"/>
                <w:sz w:val="22"/>
                <w:szCs w:val="22"/>
                <w:lang w:eastAsia="en-US"/>
              </w:rPr>
              <w:t xml:space="preserve"> Правил технологического присоединения </w:t>
            </w:r>
            <w:proofErr w:type="spellStart"/>
            <w:r w:rsidRPr="005145E8">
              <w:rPr>
                <w:rFonts w:eastAsia="Calibr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 w:rsidRPr="005145E8">
              <w:rPr>
                <w:rFonts w:eastAsia="Calibri"/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3968E2" w:rsidTr="002E1434">
        <w:trPr>
          <w:trHeight w:val="695"/>
        </w:trPr>
        <w:tc>
          <w:tcPr>
            <w:tcW w:w="165" w:type="pct"/>
            <w:vMerge/>
            <w:shd w:val="clear" w:color="auto" w:fill="auto"/>
          </w:tcPr>
          <w:p w:rsidR="003968E2" w:rsidRPr="005145E8" w:rsidRDefault="003968E2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80" w:type="pct"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b/>
                <w:bCs/>
                <w:color w:val="548DD4"/>
                <w:sz w:val="22"/>
                <w:szCs w:val="22"/>
              </w:rPr>
              <w:t>3.3</w:t>
            </w:r>
            <w:r w:rsidRPr="005145E8">
              <w:rPr>
                <w:sz w:val="22"/>
                <w:szCs w:val="22"/>
              </w:rPr>
              <w:t xml:space="preserve">.  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Составление и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размещение в Личном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кабинете потребителя акта о выполнении технических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условий и акта об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осуществлении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технологического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присоединения</w:t>
            </w:r>
          </w:p>
        </w:tc>
        <w:tc>
          <w:tcPr>
            <w:tcW w:w="782" w:type="pct"/>
            <w:shd w:val="clear" w:color="auto" w:fill="auto"/>
          </w:tcPr>
          <w:p w:rsidR="003968E2" w:rsidRPr="00DD29F2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29F2">
              <w:rPr>
                <w:sz w:val="22"/>
                <w:szCs w:val="22"/>
              </w:rPr>
              <w:t xml:space="preserve">Акт о выполнении технических условий, подписанный в электронном виде </w:t>
            </w:r>
          </w:p>
          <w:p w:rsidR="003968E2" w:rsidRPr="00DD29F2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D29F2">
              <w:rPr>
                <w:sz w:val="22"/>
                <w:szCs w:val="22"/>
              </w:rPr>
              <w:t>размещается в Личном кабинете потребителя на сайте Портал-</w:t>
            </w:r>
            <w:proofErr w:type="spellStart"/>
            <w:r w:rsidRPr="00DD29F2">
              <w:rPr>
                <w:sz w:val="22"/>
                <w:szCs w:val="22"/>
              </w:rPr>
              <w:t>ТП.рф</w:t>
            </w:r>
            <w:proofErr w:type="spellEnd"/>
          </w:p>
        </w:tc>
        <w:tc>
          <w:tcPr>
            <w:tcW w:w="669" w:type="pct"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145E8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</w:t>
            </w:r>
            <w:r w:rsidRPr="005145E8">
              <w:rPr>
                <w:sz w:val="22"/>
                <w:szCs w:val="22"/>
              </w:rPr>
              <w:t xml:space="preserve"> типовыми</w:t>
            </w:r>
            <w:r w:rsidRPr="005145E8">
              <w:rPr>
                <w:rFonts w:eastAsia="Calibri"/>
                <w:sz w:val="22"/>
                <w:szCs w:val="22"/>
                <w:lang w:eastAsia="en-US"/>
              </w:rPr>
              <w:t xml:space="preserve"> условиями договора </w:t>
            </w:r>
            <w:r w:rsidRPr="005145E8">
              <w:rPr>
                <w:sz w:val="22"/>
                <w:szCs w:val="22"/>
              </w:rPr>
              <w:t xml:space="preserve"> и технических условий</w:t>
            </w:r>
          </w:p>
        </w:tc>
        <w:tc>
          <w:tcPr>
            <w:tcW w:w="902" w:type="pct"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ind w:left="-16" w:hanging="16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 xml:space="preserve">Пункт 110 Правил технологического присоединения </w:t>
            </w:r>
            <w:proofErr w:type="spellStart"/>
            <w:r w:rsidRPr="005145E8">
              <w:rPr>
                <w:sz w:val="22"/>
                <w:szCs w:val="22"/>
              </w:rPr>
              <w:t>энергопринимающих</w:t>
            </w:r>
            <w:proofErr w:type="spellEnd"/>
            <w:r w:rsidRPr="005145E8">
              <w:rPr>
                <w:sz w:val="22"/>
                <w:szCs w:val="22"/>
              </w:rPr>
              <w:t xml:space="preserve"> устройств потребителей электрической энергии</w:t>
            </w:r>
          </w:p>
        </w:tc>
      </w:tr>
      <w:tr w:rsidR="003968E2" w:rsidTr="002E1434">
        <w:trPr>
          <w:trHeight w:val="695"/>
        </w:trPr>
        <w:tc>
          <w:tcPr>
            <w:tcW w:w="165" w:type="pct"/>
            <w:vMerge/>
            <w:shd w:val="clear" w:color="auto" w:fill="auto"/>
          </w:tcPr>
          <w:p w:rsidR="003968E2" w:rsidRPr="005145E8" w:rsidRDefault="003968E2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6" w:type="pct"/>
            <w:vMerge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80" w:type="pct"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rFonts w:eastAsia="Calibri"/>
                <w:strike/>
                <w:sz w:val="22"/>
                <w:szCs w:val="22"/>
                <w:lang w:eastAsia="en-US"/>
              </w:rPr>
            </w:pPr>
            <w:r w:rsidRPr="005145E8">
              <w:rPr>
                <w:b/>
                <w:bCs/>
                <w:color w:val="548DD4"/>
                <w:sz w:val="22"/>
                <w:szCs w:val="22"/>
              </w:rPr>
              <w:t>3.4</w:t>
            </w:r>
            <w:r w:rsidRPr="005145E8">
              <w:rPr>
                <w:sz w:val="22"/>
                <w:szCs w:val="22"/>
              </w:rPr>
              <w:t>.</w:t>
            </w:r>
            <w:r w:rsidRPr="005145E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Уведомление заявителя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о составлении и направлении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в Личный кабинет актов о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выполнении технических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условий и об осуществлении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технологического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b/>
                <w:bCs/>
                <w:color w:val="548DD4"/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присоединения</w:t>
            </w:r>
          </w:p>
        </w:tc>
        <w:tc>
          <w:tcPr>
            <w:tcW w:w="782" w:type="pct"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rFonts w:eastAsia="Calibri"/>
                <w:strike/>
                <w:sz w:val="22"/>
                <w:szCs w:val="22"/>
                <w:lang w:eastAsia="en-US"/>
              </w:rPr>
            </w:pP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rFonts w:eastAsia="Calibri"/>
                <w:strike/>
                <w:sz w:val="22"/>
                <w:szCs w:val="22"/>
                <w:lang w:eastAsia="en-US"/>
              </w:rPr>
            </w:pPr>
            <w:r w:rsidRPr="005145E8">
              <w:rPr>
                <w:sz w:val="22"/>
                <w:szCs w:val="22"/>
              </w:rPr>
              <w:t>В электронной форме</w:t>
            </w:r>
          </w:p>
        </w:tc>
        <w:tc>
          <w:tcPr>
            <w:tcW w:w="669" w:type="pct"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Не позднее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окончания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рабочего дня, в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течение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которого были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составлены и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размещены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указанные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rFonts w:eastAsia="Calibri"/>
                <w:strike/>
                <w:sz w:val="22"/>
                <w:szCs w:val="22"/>
                <w:lang w:eastAsia="en-US"/>
              </w:rPr>
            </w:pPr>
            <w:r w:rsidRPr="005145E8">
              <w:rPr>
                <w:sz w:val="22"/>
                <w:szCs w:val="22"/>
              </w:rPr>
              <w:t>документы</w:t>
            </w:r>
          </w:p>
        </w:tc>
        <w:tc>
          <w:tcPr>
            <w:tcW w:w="902" w:type="pct"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ind w:left="-16" w:hanging="16"/>
              <w:rPr>
                <w:sz w:val="22"/>
                <w:szCs w:val="22"/>
              </w:rPr>
            </w:pPr>
            <w:r w:rsidRPr="005145E8">
              <w:rPr>
                <w:rFonts w:eastAsia="Calibri"/>
                <w:sz w:val="22"/>
                <w:szCs w:val="22"/>
                <w:lang w:eastAsia="en-US"/>
              </w:rPr>
              <w:t xml:space="preserve">Пункты </w:t>
            </w:r>
            <w:r w:rsidRPr="005145E8">
              <w:rPr>
                <w:sz w:val="22"/>
                <w:szCs w:val="22"/>
              </w:rPr>
              <w:t>110</w:t>
            </w:r>
            <w:r w:rsidRPr="005145E8">
              <w:rPr>
                <w:rFonts w:eastAsia="Calibri"/>
                <w:sz w:val="22"/>
                <w:szCs w:val="22"/>
                <w:lang w:eastAsia="en-US"/>
              </w:rPr>
              <w:t xml:space="preserve"> Правил технологического присоединения </w:t>
            </w:r>
            <w:proofErr w:type="spellStart"/>
            <w:r w:rsidRPr="005145E8">
              <w:rPr>
                <w:rFonts w:eastAsia="Calibr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 w:rsidRPr="005145E8">
              <w:rPr>
                <w:rFonts w:eastAsia="Calibri"/>
                <w:sz w:val="22"/>
                <w:szCs w:val="22"/>
                <w:lang w:eastAsia="en-US"/>
              </w:rPr>
              <w:t xml:space="preserve"> устройств потребителей электрической энергии</w:t>
            </w:r>
          </w:p>
        </w:tc>
      </w:tr>
      <w:tr w:rsidR="003968E2" w:rsidTr="002E1434">
        <w:trPr>
          <w:trHeight w:val="695"/>
        </w:trPr>
        <w:tc>
          <w:tcPr>
            <w:tcW w:w="165" w:type="pct"/>
            <w:shd w:val="clear" w:color="auto" w:fill="auto"/>
          </w:tcPr>
          <w:p w:rsidR="003968E2" w:rsidRPr="005145E8" w:rsidRDefault="003968E2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66" w:type="pct"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6" w:type="pct"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80" w:type="pct"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b/>
                <w:bCs/>
                <w:color w:val="548DD4"/>
                <w:sz w:val="22"/>
                <w:szCs w:val="22"/>
              </w:rPr>
              <w:t xml:space="preserve">3.5 </w:t>
            </w:r>
            <w:r w:rsidRPr="005145E8">
              <w:rPr>
                <w:sz w:val="22"/>
                <w:szCs w:val="22"/>
              </w:rPr>
              <w:t>Уведомление заявителя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о составлении и направлении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в Личный кабинет актов о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выполнении технических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условий и об осуществлении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технологического</w:t>
            </w:r>
          </w:p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b/>
                <w:bCs/>
                <w:color w:val="548DD4"/>
                <w:sz w:val="22"/>
                <w:szCs w:val="22"/>
              </w:rPr>
            </w:pPr>
            <w:r w:rsidRPr="005145E8">
              <w:rPr>
                <w:sz w:val="22"/>
                <w:szCs w:val="22"/>
              </w:rPr>
              <w:t>присоединения</w:t>
            </w:r>
          </w:p>
        </w:tc>
        <w:tc>
          <w:tcPr>
            <w:tcW w:w="782" w:type="pct"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rFonts w:eastAsia="Calibri"/>
                <w:strike/>
                <w:sz w:val="22"/>
                <w:szCs w:val="22"/>
                <w:lang w:eastAsia="en-US"/>
              </w:rPr>
            </w:pPr>
            <w:r w:rsidRPr="005145E8">
              <w:rPr>
                <w:sz w:val="22"/>
                <w:szCs w:val="22"/>
              </w:rPr>
              <w:t>В письменной форме или электронной форме</w:t>
            </w:r>
          </w:p>
        </w:tc>
        <w:tc>
          <w:tcPr>
            <w:tcW w:w="669" w:type="pct"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rPr>
                <w:rFonts w:eastAsia="Calibri"/>
                <w:strike/>
                <w:sz w:val="22"/>
                <w:szCs w:val="22"/>
                <w:lang w:eastAsia="en-US"/>
              </w:rPr>
            </w:pPr>
            <w:r w:rsidRPr="005145E8">
              <w:rPr>
                <w:sz w:val="22"/>
                <w:szCs w:val="22"/>
              </w:rPr>
              <w:t xml:space="preserve">В течение 1 рабочего дня с даты размещения в Личном кабинете потребителя на сайте </w:t>
            </w:r>
            <w:r w:rsidRPr="00DD29F2">
              <w:rPr>
                <w:sz w:val="22"/>
                <w:szCs w:val="22"/>
              </w:rPr>
              <w:t>Портал-</w:t>
            </w:r>
            <w:proofErr w:type="spellStart"/>
            <w:r w:rsidRPr="00DD29F2">
              <w:rPr>
                <w:sz w:val="22"/>
                <w:szCs w:val="22"/>
              </w:rPr>
              <w:t>ТП.рф</w:t>
            </w:r>
            <w:proofErr w:type="spellEnd"/>
          </w:p>
        </w:tc>
        <w:tc>
          <w:tcPr>
            <w:tcW w:w="902" w:type="pct"/>
            <w:shd w:val="clear" w:color="auto" w:fill="auto"/>
          </w:tcPr>
          <w:p w:rsidR="003968E2" w:rsidRPr="005145E8" w:rsidRDefault="003968E2" w:rsidP="00391AC0">
            <w:pPr>
              <w:autoSpaceDE w:val="0"/>
              <w:autoSpaceDN w:val="0"/>
              <w:adjustRightInd w:val="0"/>
              <w:ind w:left="-16" w:hanging="16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968E2" w:rsidRPr="005145E8" w:rsidRDefault="003968E2" w:rsidP="00391A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145E8">
              <w:rPr>
                <w:sz w:val="22"/>
                <w:szCs w:val="22"/>
              </w:rPr>
              <w:t xml:space="preserve">Пункт 111 Правил технологического присоединения </w:t>
            </w:r>
            <w:proofErr w:type="spellStart"/>
            <w:r w:rsidRPr="005145E8">
              <w:rPr>
                <w:sz w:val="22"/>
                <w:szCs w:val="22"/>
              </w:rPr>
              <w:t>энергопринимающих</w:t>
            </w:r>
            <w:proofErr w:type="spellEnd"/>
            <w:r w:rsidRPr="005145E8">
              <w:rPr>
                <w:sz w:val="22"/>
                <w:szCs w:val="22"/>
              </w:rPr>
              <w:t xml:space="preserve"> устройств потребителей электрической энергии</w:t>
            </w:r>
          </w:p>
        </w:tc>
      </w:tr>
    </w:tbl>
    <w:p w:rsidR="001A1497" w:rsidRDefault="003968E2" w:rsidP="00FB206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br w:type="textWrapping" w:clear="all"/>
      </w:r>
      <w:r w:rsidR="001A1497">
        <w:rPr>
          <w:b/>
          <w:color w:val="548DD4"/>
          <w:sz w:val="24"/>
          <w:szCs w:val="24"/>
        </w:rPr>
        <w:t>КОНТАКТНАЯ ИНФОРМАЦИЯ ДЛЯ НАПРАВЛЕНИЯ ОБРАЩЕНИИЙ:</w:t>
      </w:r>
      <w:r w:rsidR="001A1497">
        <w:rPr>
          <w:sz w:val="24"/>
          <w:szCs w:val="24"/>
        </w:rPr>
        <w:t xml:space="preserve"> </w:t>
      </w:r>
    </w:p>
    <w:p w:rsidR="001A1497" w:rsidRDefault="001A1497" w:rsidP="00FB206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Номер телефонного центра обслуживания </w:t>
      </w:r>
      <w:r>
        <w:rPr>
          <w:iCs/>
          <w:sz w:val="22"/>
          <w:szCs w:val="22"/>
        </w:rPr>
        <w:t xml:space="preserve">АО «Энергосервис Волги»: </w:t>
      </w:r>
      <w:r>
        <w:rPr>
          <w:color w:val="4472C4" w:themeColor="accent5"/>
          <w:sz w:val="24"/>
          <w:szCs w:val="24"/>
        </w:rPr>
        <w:t>8(8452)320-324</w:t>
      </w:r>
    </w:p>
    <w:p w:rsidR="001A1497" w:rsidRDefault="001A1497" w:rsidP="00FB206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</w:t>
      </w:r>
      <w:r>
        <w:rPr>
          <w:iCs/>
          <w:sz w:val="22"/>
          <w:szCs w:val="22"/>
        </w:rPr>
        <w:t>АО «Энергосервис Волги»</w:t>
      </w:r>
      <w:r>
        <w:rPr>
          <w:sz w:val="24"/>
          <w:szCs w:val="24"/>
        </w:rPr>
        <w:t xml:space="preserve">: </w:t>
      </w:r>
      <w:proofErr w:type="spellStart"/>
      <w:r>
        <w:rPr>
          <w:b/>
          <w:color w:val="4472C4" w:themeColor="accent5"/>
          <w:sz w:val="24"/>
          <w:szCs w:val="24"/>
          <w:lang w:val="en-US"/>
        </w:rPr>
        <w:t>Energoservis</w:t>
      </w:r>
      <w:proofErr w:type="spellEnd"/>
      <w:r>
        <w:rPr>
          <w:b/>
          <w:color w:val="4472C4" w:themeColor="accent5"/>
          <w:sz w:val="24"/>
          <w:szCs w:val="24"/>
        </w:rPr>
        <w:t>-</w:t>
      </w:r>
      <w:proofErr w:type="spellStart"/>
      <w:r>
        <w:rPr>
          <w:b/>
          <w:color w:val="4472C4" w:themeColor="accent5"/>
          <w:sz w:val="24"/>
          <w:szCs w:val="24"/>
          <w:lang w:val="en-US"/>
        </w:rPr>
        <w:t>volgi</w:t>
      </w:r>
      <w:proofErr w:type="spellEnd"/>
      <w:r>
        <w:rPr>
          <w:b/>
          <w:color w:val="4472C4" w:themeColor="accent5"/>
          <w:sz w:val="24"/>
          <w:szCs w:val="24"/>
        </w:rPr>
        <w:t>@</w:t>
      </w:r>
      <w:r>
        <w:rPr>
          <w:b/>
          <w:color w:val="4472C4" w:themeColor="accent5"/>
          <w:sz w:val="24"/>
          <w:szCs w:val="24"/>
          <w:lang w:val="en-US"/>
        </w:rPr>
        <w:t>mail</w:t>
      </w:r>
      <w:r>
        <w:rPr>
          <w:b/>
          <w:color w:val="4472C4" w:themeColor="accent5"/>
          <w:sz w:val="24"/>
          <w:szCs w:val="24"/>
        </w:rPr>
        <w:t>.</w:t>
      </w:r>
      <w:proofErr w:type="spellStart"/>
      <w:r>
        <w:rPr>
          <w:b/>
          <w:color w:val="4472C4" w:themeColor="accent5"/>
          <w:sz w:val="24"/>
          <w:szCs w:val="24"/>
          <w:lang w:val="en-US"/>
        </w:rPr>
        <w:t>ru</w:t>
      </w:r>
      <w:proofErr w:type="spellEnd"/>
    </w:p>
    <w:p w:rsidR="001A1497" w:rsidRDefault="001A1497" w:rsidP="00FB206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Адреса Центров обслуживания клиентов: </w:t>
      </w:r>
    </w:p>
    <w:p w:rsidR="00811C25" w:rsidRPr="00A32EE6" w:rsidRDefault="00811C25" w:rsidP="00811C25">
      <w:pPr>
        <w:shd w:val="clear" w:color="auto" w:fill="FFFFFF" w:themeFill="background1"/>
        <w:rPr>
          <w:sz w:val="24"/>
          <w:szCs w:val="24"/>
        </w:rPr>
      </w:pPr>
      <w:r w:rsidRPr="00A32EE6">
        <w:rPr>
          <w:sz w:val="24"/>
          <w:szCs w:val="24"/>
        </w:rPr>
        <w:t xml:space="preserve">АО "Энергосервис Волги"- 410012, Саратовская </w:t>
      </w:r>
      <w:proofErr w:type="spellStart"/>
      <w:r w:rsidRPr="00A32EE6">
        <w:rPr>
          <w:sz w:val="24"/>
          <w:szCs w:val="24"/>
        </w:rPr>
        <w:t>обл</w:t>
      </w:r>
      <w:proofErr w:type="spellEnd"/>
      <w:r w:rsidRPr="00A32EE6">
        <w:rPr>
          <w:sz w:val="24"/>
          <w:szCs w:val="24"/>
        </w:rPr>
        <w:t>,</w:t>
      </w:r>
      <w:r>
        <w:rPr>
          <w:sz w:val="24"/>
          <w:szCs w:val="24"/>
        </w:rPr>
        <w:t xml:space="preserve"> г.</w:t>
      </w:r>
      <w:r w:rsidRPr="00A32EE6">
        <w:rPr>
          <w:sz w:val="24"/>
          <w:szCs w:val="24"/>
        </w:rPr>
        <w:t xml:space="preserve"> Саратов, ул. Большая Казачья, </w:t>
      </w:r>
      <w:proofErr w:type="spellStart"/>
      <w:r w:rsidRPr="00A32EE6">
        <w:rPr>
          <w:sz w:val="24"/>
          <w:szCs w:val="24"/>
        </w:rPr>
        <w:t>зд</w:t>
      </w:r>
      <w:proofErr w:type="spellEnd"/>
      <w:r w:rsidRPr="00A32EE6">
        <w:rPr>
          <w:sz w:val="24"/>
          <w:szCs w:val="24"/>
        </w:rPr>
        <w:t>. 17/</w:t>
      </w:r>
      <w:proofErr w:type="gramStart"/>
      <w:r w:rsidRPr="00A32EE6">
        <w:rPr>
          <w:sz w:val="24"/>
          <w:szCs w:val="24"/>
        </w:rPr>
        <w:t>39,  стр.</w:t>
      </w:r>
      <w:proofErr w:type="gramEnd"/>
      <w:r w:rsidRPr="00A32EE6">
        <w:rPr>
          <w:sz w:val="24"/>
          <w:szCs w:val="24"/>
        </w:rPr>
        <w:t xml:space="preserve"> 1, помещение 4</w:t>
      </w:r>
    </w:p>
    <w:p w:rsidR="00B659D7" w:rsidRDefault="00B659D7" w:rsidP="001A14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B659D7">
      <w:headerReference w:type="even" r:id="rId11"/>
      <w:headerReference w:type="default" r:id="rId12"/>
      <w:pgSz w:w="16840" w:h="11907" w:orient="landscape" w:code="9"/>
      <w:pgMar w:top="1418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9D7" w:rsidRDefault="00886EF3">
      <w:pPr>
        <w:pStyle w:val="af"/>
      </w:pPr>
      <w:r>
        <w:separator/>
      </w:r>
    </w:p>
  </w:endnote>
  <w:endnote w:type="continuationSeparator" w:id="0">
    <w:p w:rsidR="00B659D7" w:rsidRDefault="00886EF3">
      <w:pPr>
        <w:pStyle w:val="af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9D7" w:rsidRDefault="00886EF3">
      <w:pPr>
        <w:pStyle w:val="af"/>
      </w:pPr>
      <w:r>
        <w:separator/>
      </w:r>
    </w:p>
  </w:footnote>
  <w:footnote w:type="continuationSeparator" w:id="0">
    <w:p w:rsidR="00B659D7" w:rsidRDefault="00886EF3">
      <w:pPr>
        <w:pStyle w:val="af"/>
      </w:pPr>
      <w:r>
        <w:continuationSeparator/>
      </w:r>
    </w:p>
  </w:footnote>
  <w:footnote w:id="1">
    <w:p w:rsidR="003968E2" w:rsidRDefault="003968E2" w:rsidP="003968E2">
      <w:pPr>
        <w:pStyle w:val="afb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Правила технологического присоединения </w:t>
      </w:r>
      <w:proofErr w:type="spellStart"/>
      <w:r>
        <w:rPr>
          <w:rFonts w:ascii="Times New Roman" w:hAnsi="Times New Roman"/>
        </w:rPr>
        <w:t>энергопринимающих</w:t>
      </w:r>
      <w:proofErr w:type="spellEnd"/>
      <w:r>
        <w:rPr>
          <w:rFonts w:ascii="Times New Roman" w:hAnsi="Times New Roman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9D7" w:rsidRDefault="00886EF3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154</w:t>
    </w:r>
    <w:r>
      <w:rPr>
        <w:rStyle w:val="ab"/>
      </w:rPr>
      <w:fldChar w:fldCharType="end"/>
    </w:r>
  </w:p>
  <w:p w:rsidR="00B659D7" w:rsidRDefault="00B659D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9D7" w:rsidRDefault="00886EF3">
    <w:pPr>
      <w:pStyle w:val="a3"/>
      <w:framePr w:wrap="around" w:vAnchor="text" w:hAnchor="margin" w:xAlign="right" w:y="1"/>
      <w:rPr>
        <w:rStyle w:val="ab"/>
        <w:color w:val="FFFFFF"/>
      </w:rPr>
    </w:pPr>
    <w:r>
      <w:rPr>
        <w:rStyle w:val="ab"/>
        <w:color w:val="FFFFFF"/>
      </w:rPr>
      <w:fldChar w:fldCharType="begin"/>
    </w:r>
    <w:r>
      <w:rPr>
        <w:rStyle w:val="ab"/>
        <w:color w:val="FFFFFF"/>
      </w:rPr>
      <w:instrText xml:space="preserve">PAGE  </w:instrText>
    </w:r>
    <w:r>
      <w:rPr>
        <w:rStyle w:val="ab"/>
        <w:color w:val="FFFFFF"/>
      </w:rPr>
      <w:fldChar w:fldCharType="separate"/>
    </w:r>
    <w:r w:rsidR="0056577E">
      <w:rPr>
        <w:rStyle w:val="ab"/>
        <w:noProof/>
        <w:color w:val="FFFFFF"/>
      </w:rPr>
      <w:t>8</w:t>
    </w:r>
    <w:r>
      <w:rPr>
        <w:rStyle w:val="ab"/>
        <w:color w:val="FFFFFF"/>
      </w:rPr>
      <w:fldChar w:fldCharType="end"/>
    </w:r>
  </w:p>
  <w:p w:rsidR="00B659D7" w:rsidRDefault="00B659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CFC26CA"/>
    <w:lvl w:ilvl="0">
      <w:numFmt w:val="bullet"/>
      <w:lvlText w:val="*"/>
      <w:lvlJc w:val="left"/>
    </w:lvl>
  </w:abstractNum>
  <w:abstractNum w:abstractNumId="1" w15:restartNumberingAfterBreak="0">
    <w:nsid w:val="02EE120B"/>
    <w:multiLevelType w:val="hybridMultilevel"/>
    <w:tmpl w:val="CC0A33BC"/>
    <w:lvl w:ilvl="0" w:tplc="894EE1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03C3E"/>
    <w:multiLevelType w:val="hybridMultilevel"/>
    <w:tmpl w:val="619293DC"/>
    <w:lvl w:ilvl="0" w:tplc="6702322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31AC7"/>
    <w:multiLevelType w:val="multilevel"/>
    <w:tmpl w:val="E070AC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4" w15:restartNumberingAfterBreak="0">
    <w:nsid w:val="258B7E8F"/>
    <w:multiLevelType w:val="hybridMultilevel"/>
    <w:tmpl w:val="FCEC6EE4"/>
    <w:lvl w:ilvl="0" w:tplc="AD5643C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F41ED"/>
    <w:multiLevelType w:val="hybridMultilevel"/>
    <w:tmpl w:val="A7667996"/>
    <w:lvl w:ilvl="0" w:tplc="E86409E8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BF47DDE"/>
    <w:multiLevelType w:val="multilevel"/>
    <w:tmpl w:val="AB6A74B6"/>
    <w:lvl w:ilvl="0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2F61599D"/>
    <w:multiLevelType w:val="multilevel"/>
    <w:tmpl w:val="338023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37253C8"/>
    <w:multiLevelType w:val="multilevel"/>
    <w:tmpl w:val="BE2054C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10" w15:restartNumberingAfterBreak="0">
    <w:nsid w:val="3387761C"/>
    <w:multiLevelType w:val="hybridMultilevel"/>
    <w:tmpl w:val="BBB21568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12AF4"/>
    <w:multiLevelType w:val="multilevel"/>
    <w:tmpl w:val="64B4B50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6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367C6E3A"/>
    <w:multiLevelType w:val="multilevel"/>
    <w:tmpl w:val="567E90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3" w15:restartNumberingAfterBreak="0">
    <w:nsid w:val="375862A6"/>
    <w:multiLevelType w:val="multilevel"/>
    <w:tmpl w:val="B7547FE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4" w15:restartNumberingAfterBreak="0">
    <w:nsid w:val="37BA1D25"/>
    <w:multiLevelType w:val="multilevel"/>
    <w:tmpl w:val="FC4EF82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5.5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40485A3A"/>
    <w:multiLevelType w:val="hybridMultilevel"/>
    <w:tmpl w:val="3C32CC30"/>
    <w:lvl w:ilvl="0" w:tplc="9984EC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07DF8"/>
    <w:multiLevelType w:val="hybridMultilevel"/>
    <w:tmpl w:val="EF04302C"/>
    <w:lvl w:ilvl="0" w:tplc="6C00C4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E0AE0"/>
    <w:multiLevelType w:val="multilevel"/>
    <w:tmpl w:val="DF5A1E2A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5836CF0"/>
    <w:multiLevelType w:val="hybridMultilevel"/>
    <w:tmpl w:val="1AA6C99C"/>
    <w:lvl w:ilvl="0" w:tplc="ED6AA86E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6D80A2D"/>
    <w:multiLevelType w:val="multilevel"/>
    <w:tmpl w:val="083663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20" w15:restartNumberingAfterBreak="0">
    <w:nsid w:val="47D15B95"/>
    <w:multiLevelType w:val="hybridMultilevel"/>
    <w:tmpl w:val="53461106"/>
    <w:lvl w:ilvl="0" w:tplc="03542DC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052CC"/>
    <w:multiLevelType w:val="hybridMultilevel"/>
    <w:tmpl w:val="34D8CA9E"/>
    <w:lvl w:ilvl="0" w:tplc="71B4836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61981"/>
    <w:multiLevelType w:val="multilevel"/>
    <w:tmpl w:val="059816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23" w15:restartNumberingAfterBreak="0">
    <w:nsid w:val="4A6D0230"/>
    <w:multiLevelType w:val="multilevel"/>
    <w:tmpl w:val="7340CB0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5186543D"/>
    <w:multiLevelType w:val="hybridMultilevel"/>
    <w:tmpl w:val="BBB21568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26B97"/>
    <w:multiLevelType w:val="multilevel"/>
    <w:tmpl w:val="878695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59B24F12"/>
    <w:multiLevelType w:val="hybridMultilevel"/>
    <w:tmpl w:val="7BF00FBE"/>
    <w:lvl w:ilvl="0" w:tplc="F81030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CD5D24"/>
    <w:multiLevelType w:val="hybridMultilevel"/>
    <w:tmpl w:val="E480C018"/>
    <w:lvl w:ilvl="0" w:tplc="CE3E9D14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8" w15:restartNumberingAfterBreak="0">
    <w:nsid w:val="647E0C1D"/>
    <w:multiLevelType w:val="hybridMultilevel"/>
    <w:tmpl w:val="B0321CEE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92625C7"/>
    <w:multiLevelType w:val="hybridMultilevel"/>
    <w:tmpl w:val="ED8A6D2C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9EA7931"/>
    <w:multiLevelType w:val="hybridMultilevel"/>
    <w:tmpl w:val="619293DC"/>
    <w:lvl w:ilvl="0" w:tplc="6702322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84956"/>
    <w:multiLevelType w:val="hybridMultilevel"/>
    <w:tmpl w:val="34D8CA9E"/>
    <w:lvl w:ilvl="0" w:tplc="71B4836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E20AC"/>
    <w:multiLevelType w:val="hybridMultilevel"/>
    <w:tmpl w:val="222AF3D0"/>
    <w:lvl w:ilvl="0" w:tplc="0A8CDD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B603D"/>
    <w:multiLevelType w:val="multilevel"/>
    <w:tmpl w:val="30220D1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5.6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4" w15:restartNumberingAfterBreak="0">
    <w:nsid w:val="7A4A2A4D"/>
    <w:multiLevelType w:val="multilevel"/>
    <w:tmpl w:val="421694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color w:val="auto"/>
      </w:rPr>
    </w:lvl>
  </w:abstractNum>
  <w:abstractNum w:abstractNumId="35" w15:restartNumberingAfterBreak="0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6" w15:restartNumberingAfterBreak="0">
    <w:nsid w:val="7E414DB8"/>
    <w:multiLevelType w:val="multilevel"/>
    <w:tmpl w:val="F37804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num w:numId="1">
    <w:abstractNumId w:val="25"/>
  </w:num>
  <w:num w:numId="2">
    <w:abstractNumId w:val="34"/>
  </w:num>
  <w:num w:numId="3">
    <w:abstractNumId w:val="9"/>
  </w:num>
  <w:num w:numId="4">
    <w:abstractNumId w:val="35"/>
  </w:num>
  <w:num w:numId="5">
    <w:abstractNumId w:val="24"/>
  </w:num>
  <w:num w:numId="6">
    <w:abstractNumId w:val="22"/>
  </w:num>
  <w:num w:numId="7">
    <w:abstractNumId w:val="8"/>
  </w:num>
  <w:num w:numId="8">
    <w:abstractNumId w:val="27"/>
  </w:num>
  <w:num w:numId="9">
    <w:abstractNumId w:val="32"/>
  </w:num>
  <w:num w:numId="10">
    <w:abstractNumId w:val="15"/>
  </w:num>
  <w:num w:numId="11">
    <w:abstractNumId w:val="12"/>
  </w:num>
  <w:num w:numId="12">
    <w:abstractNumId w:val="26"/>
  </w:num>
  <w:num w:numId="13">
    <w:abstractNumId w:val="14"/>
  </w:num>
  <w:num w:numId="14">
    <w:abstractNumId w:val="31"/>
  </w:num>
  <w:num w:numId="15">
    <w:abstractNumId w:val="4"/>
  </w:num>
  <w:num w:numId="16">
    <w:abstractNumId w:val="19"/>
  </w:num>
  <w:num w:numId="17">
    <w:abstractNumId w:val="5"/>
  </w:num>
  <w:num w:numId="18">
    <w:abstractNumId w:val="16"/>
  </w:num>
  <w:num w:numId="19">
    <w:abstractNumId w:val="20"/>
  </w:num>
  <w:num w:numId="20">
    <w:abstractNumId w:val="33"/>
  </w:num>
  <w:num w:numId="21">
    <w:abstractNumId w:val="30"/>
  </w:num>
  <w:num w:numId="22">
    <w:abstractNumId w:val="28"/>
  </w:num>
  <w:num w:numId="23">
    <w:abstractNumId w:val="3"/>
  </w:num>
  <w:num w:numId="24">
    <w:abstractNumId w:val="36"/>
  </w:num>
  <w:num w:numId="25">
    <w:abstractNumId w:val="1"/>
  </w:num>
  <w:num w:numId="26">
    <w:abstractNumId w:val="17"/>
  </w:num>
  <w:num w:numId="27">
    <w:abstractNumId w:val="23"/>
  </w:num>
  <w:num w:numId="28">
    <w:abstractNumId w:val="11"/>
  </w:num>
  <w:num w:numId="29">
    <w:abstractNumId w:val="13"/>
  </w:num>
  <w:num w:numId="30">
    <w:abstractNumId w:val="23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3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1">
    <w:abstractNumId w:val="23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4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2">
    <w:abstractNumId w:val="23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5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3">
    <w:abstractNumId w:val="1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7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4">
    <w:abstractNumId w:val="1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8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5">
    <w:abstractNumId w:val="1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9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6">
    <w:abstractNumId w:val="1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10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7">
    <w:abstractNumId w:val="1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11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8">
    <w:abstractNumId w:val="7"/>
  </w:num>
  <w:num w:numId="39">
    <w:abstractNumId w:val="7"/>
    <w:lvlOverride w:ilvl="0">
      <w:lvl w:ilvl="0">
        <w:start w:val="3"/>
        <w:numFmt w:val="none"/>
        <w:lvlText w:val="3.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0">
    <w:abstractNumId w:val="7"/>
    <w:lvlOverride w:ilvl="0">
      <w:lvl w:ilvl="0">
        <w:start w:val="3"/>
        <w:numFmt w:val="none"/>
        <w:lvlText w:val="3.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1">
    <w:abstractNumId w:val="7"/>
    <w:lvlOverride w:ilvl="0">
      <w:lvl w:ilvl="0">
        <w:start w:val="3"/>
        <w:numFmt w:val="none"/>
        <w:lvlText w:val="3.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2">
    <w:abstractNumId w:val="7"/>
    <w:lvlOverride w:ilvl="0">
      <w:lvl w:ilvl="0">
        <w:start w:val="3"/>
        <w:numFmt w:val="none"/>
        <w:lvlText w:val="3.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3">
    <w:abstractNumId w:val="7"/>
    <w:lvlOverride w:ilvl="0">
      <w:lvl w:ilvl="0">
        <w:start w:val="3"/>
        <w:numFmt w:val="none"/>
        <w:lvlText w:val="3.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4">
    <w:abstractNumId w:val="7"/>
    <w:lvlOverride w:ilvl="0">
      <w:lvl w:ilvl="0">
        <w:start w:val="3"/>
        <w:numFmt w:val="none"/>
        <w:lvlText w:val="3.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5">
    <w:abstractNumId w:val="7"/>
    <w:lvlOverride w:ilvl="0">
      <w:lvl w:ilvl="0">
        <w:start w:val="3"/>
        <w:numFmt w:val="none"/>
        <w:lvlText w:val="3.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6">
    <w:abstractNumId w:val="7"/>
    <w:lvlOverride w:ilvl="0">
      <w:lvl w:ilvl="0">
        <w:start w:val="3"/>
        <w:numFmt w:val="none"/>
        <w:lvlText w:val="3.9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7">
    <w:abstractNumId w:val="7"/>
    <w:lvlOverride w:ilvl="0">
      <w:lvl w:ilvl="0">
        <w:start w:val="3"/>
        <w:numFmt w:val="none"/>
        <w:lvlText w:val="3.1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8">
    <w:abstractNumId w:val="7"/>
    <w:lvlOverride w:ilvl="0">
      <w:lvl w:ilvl="0">
        <w:start w:val="3"/>
        <w:numFmt w:val="none"/>
        <w:lvlText w:val="3.1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9">
    <w:abstractNumId w:val="7"/>
    <w:lvlOverride w:ilvl="0">
      <w:lvl w:ilvl="0">
        <w:start w:val="3"/>
        <w:numFmt w:val="none"/>
        <w:lvlText w:val="3.1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0">
    <w:abstractNumId w:val="7"/>
    <w:lvlOverride w:ilvl="0">
      <w:lvl w:ilvl="0">
        <w:start w:val="3"/>
        <w:numFmt w:val="none"/>
        <w:lvlText w:val="3.1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1">
    <w:abstractNumId w:val="7"/>
    <w:lvlOverride w:ilvl="0">
      <w:lvl w:ilvl="0">
        <w:start w:val="3"/>
        <w:numFmt w:val="none"/>
        <w:lvlText w:val="3.1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2">
    <w:abstractNumId w:val="7"/>
    <w:lvlOverride w:ilvl="0">
      <w:lvl w:ilvl="0">
        <w:start w:val="3"/>
        <w:numFmt w:val="none"/>
        <w:lvlText w:val="3.1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3">
    <w:abstractNumId w:val="7"/>
    <w:lvlOverride w:ilvl="0">
      <w:lvl w:ilvl="0">
        <w:start w:val="3"/>
        <w:numFmt w:val="none"/>
        <w:lvlText w:val="3.1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4">
    <w:abstractNumId w:val="7"/>
    <w:lvlOverride w:ilvl="0">
      <w:lvl w:ilvl="0">
        <w:start w:val="3"/>
        <w:numFmt w:val="none"/>
        <w:lvlText w:val="3.1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5">
    <w:abstractNumId w:val="7"/>
    <w:lvlOverride w:ilvl="0">
      <w:lvl w:ilvl="0">
        <w:start w:val="3"/>
        <w:numFmt w:val="none"/>
        <w:lvlText w:val="3.1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6">
    <w:abstractNumId w:val="7"/>
    <w:lvlOverride w:ilvl="0">
      <w:lvl w:ilvl="0">
        <w:start w:val="3"/>
        <w:numFmt w:val="none"/>
        <w:lvlText w:val="3.19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7">
    <w:abstractNumId w:val="7"/>
    <w:lvlOverride w:ilvl="0">
      <w:lvl w:ilvl="0">
        <w:start w:val="3"/>
        <w:numFmt w:val="none"/>
        <w:lvlText w:val="3.2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8">
    <w:abstractNumId w:val="7"/>
    <w:lvlOverride w:ilvl="0">
      <w:lvl w:ilvl="0">
        <w:start w:val="3"/>
        <w:numFmt w:val="none"/>
        <w:lvlText w:val="3.2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9">
    <w:abstractNumId w:val="7"/>
    <w:lvlOverride w:ilvl="0">
      <w:lvl w:ilvl="0">
        <w:start w:val="3"/>
        <w:numFmt w:val="none"/>
        <w:lvlText w:val="3.2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60">
    <w:abstractNumId w:val="18"/>
  </w:num>
  <w:num w:numId="61">
    <w:abstractNumId w:val="10"/>
  </w:num>
  <w:num w:numId="62">
    <w:abstractNumId w:val="21"/>
  </w:num>
  <w:num w:numId="63">
    <w:abstractNumId w:val="2"/>
  </w:num>
  <w:num w:numId="64">
    <w:abstractNumId w:val="29"/>
  </w:num>
  <w:num w:numId="65">
    <w:abstractNumId w:val="0"/>
    <w:lvlOverride w:ilvl="0">
      <w:lvl w:ilvl="0">
        <w:numFmt w:val="bullet"/>
        <w:lvlText w:val="-"/>
        <w:legacy w:legacy="1" w:legacySpace="0" w:legacyIndent="710"/>
        <w:lvlJc w:val="left"/>
        <w:rPr>
          <w:rFonts w:ascii="Times New Roman" w:hAnsi="Times New Roman" w:hint="default"/>
        </w:rPr>
      </w:lvl>
    </w:lvlOverride>
  </w:num>
  <w:num w:numId="66">
    <w:abstractNumId w:val="6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D7"/>
    <w:rsid w:val="001A1497"/>
    <w:rsid w:val="00391AC0"/>
    <w:rsid w:val="003968E2"/>
    <w:rsid w:val="003F3CBC"/>
    <w:rsid w:val="0056577E"/>
    <w:rsid w:val="00603F7B"/>
    <w:rsid w:val="00811C25"/>
    <w:rsid w:val="00867E53"/>
    <w:rsid w:val="00886EF3"/>
    <w:rsid w:val="00914571"/>
    <w:rsid w:val="00B659D7"/>
    <w:rsid w:val="00C208DD"/>
    <w:rsid w:val="00CF015D"/>
    <w:rsid w:val="00D2671D"/>
    <w:rsid w:val="00DD29F2"/>
    <w:rsid w:val="00DF65D4"/>
    <w:rsid w:val="00FB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8673"/>
    <o:shapelayout v:ext="edit">
      <o:idmap v:ext="edit" data="1"/>
    </o:shapelayout>
  </w:shapeDefaults>
  <w:decimalSymbol w:val=","/>
  <w:listSeparator w:val=";"/>
  <w14:docId w14:val="3816EC0F"/>
  <w15:docId w15:val="{D8935249-011B-40A3-B85C-33625C9B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firstLine="28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qFormat/>
    <w:pPr>
      <w:keepNext/>
      <w:ind w:firstLine="426"/>
      <w:jc w:val="right"/>
      <w:outlineLvl w:val="2"/>
    </w:pPr>
    <w:rPr>
      <w:sz w:val="24"/>
      <w:vertAlign w:val="subscript"/>
    </w:rPr>
  </w:style>
  <w:style w:type="paragraph" w:styleId="4">
    <w:name w:val="heading 4"/>
    <w:basedOn w:val="a"/>
    <w:next w:val="a"/>
    <w:qFormat/>
    <w:pPr>
      <w:keepNext/>
      <w:ind w:firstLine="426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right="43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firstLine="284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pPr>
      <w:tabs>
        <w:tab w:val="num" w:pos="0"/>
      </w:tabs>
    </w:pPr>
    <w:rPr>
      <w:sz w:val="28"/>
      <w:lang w:val="x-none" w:eastAsia="x-none"/>
    </w:rPr>
  </w:style>
  <w:style w:type="paragraph" w:customStyle="1" w:styleId="10">
    <w:name w:val="заголовок 1"/>
    <w:basedOn w:val="a"/>
    <w:next w:val="a"/>
    <w:pPr>
      <w:keepNext/>
      <w:jc w:val="center"/>
    </w:pPr>
    <w:rPr>
      <w:b/>
      <w:sz w:val="24"/>
    </w:rPr>
  </w:style>
  <w:style w:type="paragraph" w:styleId="30">
    <w:name w:val="Body Text 3"/>
    <w:basedOn w:val="a"/>
    <w:pPr>
      <w:jc w:val="right"/>
    </w:pPr>
    <w:rPr>
      <w:sz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23">
    <w:name w:val="Body Text Indent 2"/>
    <w:basedOn w:val="a"/>
    <w:link w:val="24"/>
    <w:pPr>
      <w:ind w:firstLine="284"/>
    </w:pPr>
  </w:style>
  <w:style w:type="paragraph" w:styleId="a5">
    <w:name w:val="Body Text"/>
    <w:basedOn w:val="a"/>
    <w:link w:val="a6"/>
    <w:rPr>
      <w:sz w:val="24"/>
      <w:lang w:val="x-none" w:eastAsia="x-none"/>
    </w:rPr>
  </w:style>
  <w:style w:type="paragraph" w:styleId="31">
    <w:name w:val="Body Text Indent 3"/>
    <w:basedOn w:val="a"/>
    <w:link w:val="32"/>
    <w:pPr>
      <w:ind w:firstLine="240"/>
    </w:pPr>
  </w:style>
  <w:style w:type="paragraph" w:styleId="a7">
    <w:name w:val="Body Text Indent"/>
    <w:basedOn w:val="a"/>
    <w:pPr>
      <w:jc w:val="right"/>
    </w:pPr>
    <w:rPr>
      <w:sz w:val="24"/>
    </w:rPr>
  </w:style>
  <w:style w:type="paragraph" w:styleId="a8">
    <w:name w:val="caption"/>
    <w:basedOn w:val="a"/>
    <w:next w:val="a"/>
    <w:qFormat/>
    <w:pPr>
      <w:tabs>
        <w:tab w:val="num" w:pos="0"/>
      </w:tabs>
      <w:jc w:val="center"/>
    </w:pPr>
    <w:rPr>
      <w:sz w:val="24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Title"/>
    <w:basedOn w:val="a"/>
    <w:qFormat/>
    <w:pPr>
      <w:jc w:val="center"/>
    </w:pPr>
    <w:rPr>
      <w:b/>
      <w:sz w:val="32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pPr>
      <w:spacing w:before="100" w:beforeAutospacing="1" w:after="100" w:afterAutospacing="1"/>
      <w:jc w:val="both"/>
    </w:pPr>
    <w:rPr>
      <w:rFonts w:ascii="Verdana" w:hAnsi="Verdana"/>
      <w:sz w:val="14"/>
      <w:szCs w:val="14"/>
    </w:rPr>
  </w:style>
  <w:style w:type="character" w:styleId="af0">
    <w:name w:val="Strong"/>
    <w:qFormat/>
    <w:rPr>
      <w:b/>
      <w:bCs/>
    </w:rPr>
  </w:style>
  <w:style w:type="character" w:styleId="af1">
    <w:name w:val="Hyperlink"/>
    <w:uiPriority w:val="99"/>
    <w:rPr>
      <w:rFonts w:ascii="Verdana" w:hAnsi="Verdana" w:hint="default"/>
      <w:color w:val="990000"/>
      <w:sz w:val="14"/>
      <w:szCs w:val="14"/>
      <w:u w:val="single"/>
    </w:rPr>
  </w:style>
  <w:style w:type="paragraph" w:customStyle="1" w:styleId="formbox2">
    <w:name w:val="formbox2"/>
    <w:basedOn w:val="a"/>
    <w:pPr>
      <w:shd w:val="clear" w:color="auto" w:fill="FFEEEE"/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9922"/>
      </w:tabs>
      <w:ind w:left="180"/>
    </w:pPr>
    <w:rPr>
      <w:sz w:val="24"/>
      <w:szCs w:val="24"/>
    </w:rPr>
  </w:style>
  <w:style w:type="character" w:customStyle="1" w:styleId="50">
    <w:name w:val="Заголовок 5 Знак"/>
    <w:link w:val="5"/>
    <w:rPr>
      <w:b/>
      <w:lang w:val="ru-RU" w:eastAsia="ru-RU" w:bidi="ar-SA"/>
    </w:rPr>
  </w:style>
  <w:style w:type="paragraph" w:styleId="25">
    <w:name w:val="toc 2"/>
    <w:basedOn w:val="a"/>
    <w:next w:val="a"/>
    <w:autoRedefine/>
    <w:uiPriority w:val="39"/>
    <w:pPr>
      <w:ind w:left="200"/>
    </w:pPr>
  </w:style>
  <w:style w:type="character" w:customStyle="1" w:styleId="trd121">
    <w:name w:val="trd121"/>
    <w:rPr>
      <w:rFonts w:ascii="Arial" w:hAnsi="Arial" w:cs="Arial" w:hint="default"/>
      <w:b/>
      <w:bCs/>
      <w:strike w:val="0"/>
      <w:dstrike w:val="0"/>
      <w:color w:val="800000"/>
      <w:sz w:val="24"/>
      <w:szCs w:val="24"/>
      <w:u w:val="none"/>
      <w:effect w:val="none"/>
    </w:rPr>
  </w:style>
  <w:style w:type="character" w:customStyle="1" w:styleId="tbl121">
    <w:name w:val="tbl121"/>
    <w:rPr>
      <w:rFonts w:ascii="Tahoma" w:hAnsi="Tahoma" w:cs="Tahoma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bln121">
    <w:name w:val="tbln121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rb121">
    <w:name w:val="trb121"/>
    <w:rPr>
      <w:rFonts w:ascii="Arial" w:hAnsi="Arial" w:cs="Arial" w:hint="default"/>
      <w:b/>
      <w:bCs/>
      <w:strike w:val="0"/>
      <w:dstrike w:val="0"/>
      <w:color w:val="663333"/>
      <w:sz w:val="24"/>
      <w:szCs w:val="24"/>
      <w:u w:val="none"/>
      <w:effect w:val="none"/>
    </w:rPr>
  </w:style>
  <w:style w:type="character" w:customStyle="1" w:styleId="tbb121">
    <w:name w:val="tbb121"/>
    <w:rPr>
      <w:rFonts w:ascii="Arial" w:hAnsi="Arial" w:cs="Arial" w:hint="default"/>
      <w:b/>
      <w:bCs/>
      <w:strike w:val="0"/>
      <w:dstrike w:val="0"/>
      <w:color w:val="000000"/>
      <w:sz w:val="24"/>
      <w:szCs w:val="24"/>
      <w:u w:val="none"/>
      <w:effect w:val="none"/>
    </w:rPr>
  </w:style>
  <w:style w:type="paragraph" w:styleId="af2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styleId="af3">
    <w:name w:val="annotation reference"/>
    <w:uiPriority w:val="99"/>
    <w:rPr>
      <w:sz w:val="16"/>
      <w:szCs w:val="16"/>
    </w:rPr>
  </w:style>
  <w:style w:type="paragraph" w:styleId="af4">
    <w:name w:val="annotation text"/>
    <w:basedOn w:val="a"/>
    <w:link w:val="af5"/>
    <w:uiPriority w:val="99"/>
  </w:style>
  <w:style w:type="paragraph" w:styleId="af6">
    <w:name w:val="annotation subject"/>
    <w:basedOn w:val="af4"/>
    <w:next w:val="af4"/>
    <w:semiHidden/>
    <w:rPr>
      <w:b/>
      <w:bCs/>
    </w:rPr>
  </w:style>
  <w:style w:type="character" w:customStyle="1" w:styleId="22">
    <w:name w:val="Основной текст 2 Знак"/>
    <w:link w:val="21"/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a6">
    <w:name w:val="Основной текст Знак"/>
    <w:link w:val="a5"/>
    <w:rPr>
      <w:sz w:val="24"/>
    </w:rPr>
  </w:style>
  <w:style w:type="paragraph" w:styleId="af7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Plain Text"/>
    <w:basedOn w:val="a"/>
    <w:link w:val="af9"/>
    <w:uiPriority w:val="99"/>
    <w:unhideWhenUsed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9">
    <w:name w:val="Текст Знак"/>
    <w:link w:val="af8"/>
    <w:uiPriority w:val="99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</w:style>
  <w:style w:type="character" w:customStyle="1" w:styleId="32">
    <w:name w:val="Основной текст с отступом 3 Знак"/>
    <w:basedOn w:val="a0"/>
    <w:link w:val="31"/>
  </w:style>
  <w:style w:type="character" w:customStyle="1" w:styleId="20">
    <w:name w:val="Заголовок 2 Знак"/>
    <w:link w:val="2"/>
    <w:rPr>
      <w:b/>
    </w:r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a">
    <w:name w:val="Нижний колонтитул Знак"/>
    <w:basedOn w:val="a0"/>
    <w:link w:val="a9"/>
    <w:uiPriority w:val="99"/>
  </w:style>
  <w:style w:type="character" w:styleId="afa">
    <w:name w:val="footnote reference"/>
    <w:uiPriority w:val="99"/>
    <w:unhideWhenUsed/>
    <w:rPr>
      <w:vertAlign w:val="superscript"/>
    </w:rPr>
  </w:style>
  <w:style w:type="table" w:customStyle="1" w:styleId="-11">
    <w:name w:val="Светлый список - Акцент 11"/>
    <w:basedOn w:val="a1"/>
    <w:uiPriority w:val="61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eastAsia="Calibri" w:hAnsi="Courier New" w:cs="Courier New"/>
      <w:lang w:val="ru-RU"/>
    </w:rPr>
  </w:style>
  <w:style w:type="paragraph" w:styleId="afb">
    <w:name w:val="footnote text"/>
    <w:basedOn w:val="a"/>
    <w:link w:val="afc"/>
    <w:uiPriority w:val="99"/>
    <w:unhideWhenUsed/>
    <w:rPr>
      <w:rFonts w:ascii="Calibri" w:eastAsia="Calibri" w:hAnsi="Calibri"/>
      <w:lang w:eastAsia="en-US"/>
    </w:rPr>
  </w:style>
  <w:style w:type="character" w:customStyle="1" w:styleId="afc">
    <w:name w:val="Текст сноски Знак"/>
    <w:link w:val="afb"/>
    <w:uiPriority w:val="99"/>
    <w:rPr>
      <w:rFonts w:ascii="Calibri" w:eastAsia="Calibri" w:hAnsi="Calibri"/>
      <w:lang w:eastAsia="en-US"/>
    </w:rPr>
  </w:style>
  <w:style w:type="paragraph" w:customStyle="1" w:styleId="afd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e">
    <w:name w:val="No Spacing"/>
    <w:uiPriority w:val="1"/>
    <w:qFormat/>
    <w:rPr>
      <w:rFonts w:ascii="Calibri" w:eastAsia="Calibri" w:hAnsi="Calibri"/>
      <w:sz w:val="22"/>
      <w:szCs w:val="22"/>
      <w:lang w:val="ru-RU"/>
    </w:rPr>
  </w:style>
  <w:style w:type="character" w:styleId="aff">
    <w:name w:val="Placeholder Text"/>
    <w:uiPriority w:val="99"/>
    <w:semiHidden/>
    <w:rPr>
      <w:rFonts w:cs="Times New Roman"/>
      <w:color w:val="808080"/>
    </w:rPr>
  </w:style>
  <w:style w:type="character" w:customStyle="1" w:styleId="24">
    <w:name w:val="Основной текст с отступом 2 Знак"/>
    <w:link w:val="23"/>
  </w:style>
  <w:style w:type="paragraph" w:styleId="aff0">
    <w:name w:val="TOC Heading"/>
    <w:basedOn w:val="1"/>
    <w:next w:val="a"/>
    <w:uiPriority w:val="39"/>
    <w:unhideWhenUsed/>
    <w:qFormat/>
    <w:pPr>
      <w:keepLines/>
      <w:tabs>
        <w:tab w:val="clear" w:pos="0"/>
      </w:tabs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1">
    <w:name w:val="Revision"/>
    <w:hidden/>
    <w:uiPriority w:val="99"/>
    <w:semiHidden/>
    <w:rPr>
      <w:lang w:val="ru-RU" w:eastAsia="ru-RU"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aff2">
    <w:name w:val="Стиль первый"/>
    <w:basedOn w:val="a"/>
    <w:qFormat/>
    <w:pPr>
      <w:tabs>
        <w:tab w:val="left" w:pos="3285"/>
        <w:tab w:val="left" w:pos="6571"/>
        <w:tab w:val="left" w:pos="9857"/>
      </w:tabs>
      <w:ind w:right="-1"/>
      <w:contextualSpacing/>
      <w:outlineLvl w:val="0"/>
    </w:pPr>
    <w:rPr>
      <w:b/>
      <w:color w:val="000000"/>
      <w:sz w:val="24"/>
      <w:szCs w:val="24"/>
    </w:rPr>
  </w:style>
  <w:style w:type="character" w:customStyle="1" w:styleId="FontStyle63">
    <w:name w:val="Font Style63"/>
    <w:uiPriority w:val="99"/>
    <w:rsid w:val="003F3CBC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3F3CBC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3F3CBC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character" w:customStyle="1" w:styleId="FontStyle61">
    <w:name w:val="Font Style61"/>
    <w:uiPriority w:val="99"/>
    <w:rsid w:val="003F3CBC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3F3CBC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3F3CBC"/>
    <w:pPr>
      <w:widowControl w:val="0"/>
      <w:autoSpaceDE w:val="0"/>
      <w:autoSpaceDN w:val="0"/>
      <w:adjustRightInd w:val="0"/>
      <w:spacing w:line="253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73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111A5B5095EE125EE200E513B9061071F5540C5EC9F281248AB5EA8A5A20B361012ADB18yCw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111A5B5095EE125EE200E513B9061071F5540C5EC9F281248AB5EA8A5A20B361012ADB18yCw4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4096E-D20D-4BFB-9A84-672B03DEF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9</Pages>
  <Words>2044</Words>
  <Characters>15600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«Оренбургэнерго»</vt:lpstr>
    </vt:vector>
  </TitlesOfParts>
  <Company>Информэнергосвязь</Company>
  <LinksUpToDate>false</LinksUpToDate>
  <CharactersWithSpaces>17609</CharactersWithSpaces>
  <SharedDoc>false</SharedDoc>
  <HLinks>
    <vt:vector size="306" baseType="variant">
      <vt:variant>
        <vt:i4>5242933</vt:i4>
      </vt:variant>
      <vt:variant>
        <vt:i4>150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147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135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123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111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99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87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75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63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7077991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consultantplus://offline/ref=6C893CEED4BD5151001E6F66E2F227DD92B6F6047CA4DF7B43E321664C0DD935B6875D09C1429CC8Y0m1J</vt:lpwstr>
      </vt:variant>
      <vt:variant>
        <vt:lpwstr/>
      </vt:variant>
      <vt:variant>
        <vt:i4>5242933</vt:i4>
      </vt:variant>
      <vt:variant>
        <vt:i4>57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54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51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48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1703940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consultantplus://offline/ref=2DC3E262118F82F2790178C320FEF314B3DE2040F5D67989067FE657ABDA0242003A6B5DF9B9D8yDR8K</vt:lpwstr>
      </vt:variant>
      <vt:variant>
        <vt:lpwstr/>
      </vt:variant>
      <vt:variant>
        <vt:i4>5242933</vt:i4>
      </vt:variant>
      <vt:variant>
        <vt:i4>42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36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30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24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18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5242933</vt:i4>
      </vt:variant>
      <vt:variant>
        <vt:i4>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5242933</vt:i4>
      </vt:variant>
      <vt:variant>
        <vt:i4>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«Оренбургэнерго»</dc:title>
  <dc:creator>Олег Воронков</dc:creator>
  <cp:lastModifiedBy>Кофтайлов Алексей Валентинович</cp:lastModifiedBy>
  <cp:revision>27</cp:revision>
  <cp:lastPrinted>2020-07-08T14:46:00Z</cp:lastPrinted>
  <dcterms:created xsi:type="dcterms:W3CDTF">2020-07-08T12:05:00Z</dcterms:created>
  <dcterms:modified xsi:type="dcterms:W3CDTF">2025-02-28T05:16:00Z</dcterms:modified>
</cp:coreProperties>
</file>