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2138" w14:textId="06A1FA6F" w:rsidR="005F6CB5" w:rsidRDefault="002705FA" w:rsidP="00E7521C">
      <w:pPr>
        <w:shd w:val="clear" w:color="auto" w:fill="FFFFFF"/>
        <w:jc w:val="right"/>
        <w:rPr>
          <w:sz w:val="24"/>
        </w:rPr>
      </w:pPr>
      <w:bookmarkStart w:id="0" w:name="_Toc9925019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0"/>
      <w:bookmarkEnd w:id="1"/>
    </w:p>
    <w:p w14:paraId="5072315E" w14:textId="77777777" w:rsidR="005F6CB5" w:rsidRDefault="005F6CB5" w:rsidP="005F6CB5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ПАСПОРТ УСЛУГИ (ПРОЦЕССА) СОСТАВЛЕНИЯ АКТОВ СОГЛАСОВАНИЯ ТЕХНОЛОГИЧЕСКОЙ И (ИЛИ) АВАРИЙНОЙ БРОНИ</w:t>
      </w:r>
    </w:p>
    <w:p w14:paraId="47DCBCB0" w14:textId="664BCCAC" w:rsidR="005F6CB5" w:rsidRPr="003E6FFD" w:rsidRDefault="003E6FFD" w:rsidP="005F6CB5">
      <w:pPr>
        <w:jc w:val="center"/>
        <w:rPr>
          <w:b/>
          <w:sz w:val="24"/>
        </w:rPr>
      </w:pPr>
      <w:r w:rsidRPr="003E6FFD">
        <w:rPr>
          <w:sz w:val="24"/>
        </w:rPr>
        <w:t>АО «Энергосервис Волги»</w:t>
      </w:r>
    </w:p>
    <w:p w14:paraId="7A3F8819" w14:textId="77777777" w:rsidR="005F6CB5" w:rsidRDefault="005F6CB5" w:rsidP="005F6CB5"/>
    <w:p w14:paraId="725510F4" w14:textId="77777777" w:rsidR="005F6CB5" w:rsidRDefault="005F6CB5" w:rsidP="005F6CB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КОД 1.17. СОСТАВЛЕНИЕ АКТОВ СОГЛАСОВАНИЯ ТЕХНОЛОГИЧЕСКОЙ И (ИЛИ) АВАРИЙНОЙ БРОНИ</w:t>
      </w:r>
    </w:p>
    <w:p w14:paraId="447853CE" w14:textId="77777777" w:rsidR="005F6CB5" w:rsidRDefault="005F6CB5" w:rsidP="005F6C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733E6B8" w14:textId="30707D46" w:rsidR="005F6CB5" w:rsidRDefault="005F6CB5" w:rsidP="005F6CB5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ЗАЯВИТЕЛЕЙ: </w:t>
      </w:r>
      <w:r>
        <w:rPr>
          <w:sz w:val="24"/>
          <w:szCs w:val="24"/>
        </w:rPr>
        <w:t xml:space="preserve">Юридические и физические лица, индивидуальные предприниматели, </w:t>
      </w:r>
      <w:proofErr w:type="spellStart"/>
      <w:r>
        <w:rPr>
          <w:sz w:val="24"/>
          <w:szCs w:val="24"/>
        </w:rPr>
        <w:t>энергопринимающие</w:t>
      </w:r>
      <w:proofErr w:type="spellEnd"/>
      <w:r>
        <w:rPr>
          <w:sz w:val="24"/>
          <w:szCs w:val="24"/>
        </w:rPr>
        <w:t xml:space="preserve"> устройства которых присоединены к электрическим сетям </w:t>
      </w:r>
      <w:r w:rsidR="003E6FFD">
        <w:rPr>
          <w:sz w:val="24"/>
          <w:szCs w:val="24"/>
        </w:rPr>
        <w:t>АО «Энергосервис Волги»</w:t>
      </w:r>
      <w:r>
        <w:rPr>
          <w:sz w:val="24"/>
          <w:szCs w:val="24"/>
        </w:rPr>
        <w:t xml:space="preserve"> в установленном порядке.</w:t>
      </w:r>
    </w:p>
    <w:p w14:paraId="7D26F55C" w14:textId="77777777" w:rsidR="005F6CB5" w:rsidRDefault="005F6CB5" w:rsidP="005F6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Плата не взымается.</w:t>
      </w:r>
    </w:p>
    <w:p w14:paraId="5A9FC66D" w14:textId="3CB5DB2D" w:rsidR="005F6CB5" w:rsidRDefault="005F6CB5" w:rsidP="005F6C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технологическое присоединение к электрическим сетям </w:t>
      </w:r>
      <w:r w:rsidR="003E6FFD">
        <w:rPr>
          <w:sz w:val="24"/>
          <w:szCs w:val="24"/>
        </w:rPr>
        <w:t>АО «Энергосервис Волги»</w:t>
      </w:r>
      <w:r>
        <w:rPr>
          <w:sz w:val="24"/>
          <w:szCs w:val="24"/>
        </w:rPr>
        <w:t xml:space="preserve"> в установленном порядке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заявителя. </w:t>
      </w:r>
    </w:p>
    <w:p w14:paraId="3E8C351D" w14:textId="77777777" w:rsidR="005F6CB5" w:rsidRDefault="005F6CB5" w:rsidP="005F6C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РЕЗУЛЬТАТ ОКАЗАНИЯ УСЛУГИ (ПРОЦЕССА):</w:t>
      </w:r>
      <w:r>
        <w:rPr>
          <w:sz w:val="24"/>
          <w:szCs w:val="24"/>
        </w:rPr>
        <w:t xml:space="preserve"> акт согласования технологической и (или) аварийной брони.</w:t>
      </w:r>
    </w:p>
    <w:p w14:paraId="23DE7A7F" w14:textId="77777777" w:rsidR="005F6CB5" w:rsidRDefault="005F6CB5" w:rsidP="005F6C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ОБЩИЙ СРОК ОКАЗАНИЯ УСЛУГИ (ПРОЦЕССА): </w:t>
      </w:r>
      <w:r>
        <w:rPr>
          <w:b/>
          <w:sz w:val="24"/>
          <w:szCs w:val="24"/>
        </w:rPr>
        <w:t>10 рабочих дней</w:t>
      </w:r>
      <w:r>
        <w:rPr>
          <w:sz w:val="24"/>
          <w:szCs w:val="24"/>
        </w:rPr>
        <w:t xml:space="preserve"> со дня получения проекта акта согласования технологической и (или) аварийной брони акта. Срок рассмотрения Акта при проведении осмотра может быть продлен, но не более чем на 10 рабочих дней.</w:t>
      </w:r>
    </w:p>
    <w:p w14:paraId="290E0F43" w14:textId="5387CDE7" w:rsidR="005F6CB5" w:rsidRDefault="005F6CB5" w:rsidP="005F6CB5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p w14:paraId="1BF2E8D1" w14:textId="77777777" w:rsidR="008B1619" w:rsidRDefault="008B1619" w:rsidP="005F6CB5">
      <w:pPr>
        <w:rPr>
          <w:b/>
          <w:color w:val="548DD4"/>
          <w:sz w:val="24"/>
          <w:szCs w:val="24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2669"/>
        <w:gridCol w:w="1785"/>
        <w:gridCol w:w="2754"/>
        <w:gridCol w:w="2274"/>
        <w:gridCol w:w="1771"/>
        <w:gridCol w:w="2642"/>
      </w:tblGrid>
      <w:tr w:rsidR="005F6CB5" w14:paraId="753ADBEA" w14:textId="77777777" w:rsidTr="008B1619">
        <w:trPr>
          <w:tblHeader/>
        </w:trPr>
        <w:tc>
          <w:tcPr>
            <w:tcW w:w="167" w:type="pct"/>
            <w:shd w:val="clear" w:color="auto" w:fill="4F81BD"/>
          </w:tcPr>
          <w:p w14:paraId="1B6C4EDD" w14:textId="77777777" w:rsidR="005F6CB5" w:rsidRDefault="005F6CB5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928" w:type="pct"/>
            <w:shd w:val="clear" w:color="auto" w:fill="4F81BD"/>
          </w:tcPr>
          <w:p w14:paraId="251A3FBD" w14:textId="77777777" w:rsidR="005F6CB5" w:rsidRDefault="005F6CB5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621" w:type="pct"/>
            <w:shd w:val="clear" w:color="auto" w:fill="4F81BD"/>
          </w:tcPr>
          <w:p w14:paraId="7B0C0C20" w14:textId="77777777" w:rsidR="005F6CB5" w:rsidRDefault="005F6CB5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958" w:type="pct"/>
            <w:shd w:val="clear" w:color="auto" w:fill="4F81BD"/>
          </w:tcPr>
          <w:p w14:paraId="183A18FF" w14:textId="77777777" w:rsidR="005F6CB5" w:rsidRDefault="005F6CB5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91" w:type="pct"/>
            <w:shd w:val="clear" w:color="auto" w:fill="4F81BD"/>
          </w:tcPr>
          <w:p w14:paraId="07DD9B5F" w14:textId="77777777" w:rsidR="005F6CB5" w:rsidRDefault="005F6CB5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616" w:type="pct"/>
            <w:shd w:val="clear" w:color="auto" w:fill="4F81BD"/>
          </w:tcPr>
          <w:p w14:paraId="5B9E4FD8" w14:textId="77777777" w:rsidR="005F6CB5" w:rsidRDefault="005F6CB5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919" w:type="pct"/>
            <w:shd w:val="clear" w:color="auto" w:fill="4F81BD"/>
          </w:tcPr>
          <w:p w14:paraId="636A047B" w14:textId="77777777" w:rsidR="005F6CB5" w:rsidRDefault="005F6CB5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5F6CB5" w14:paraId="596B9C2C" w14:textId="77777777" w:rsidTr="008B1619">
        <w:tc>
          <w:tcPr>
            <w:tcW w:w="167" w:type="pct"/>
            <w:shd w:val="clear" w:color="auto" w:fill="auto"/>
          </w:tcPr>
          <w:p w14:paraId="6E139C29" w14:textId="77777777" w:rsidR="005F6CB5" w:rsidRDefault="005F6CB5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928" w:type="pct"/>
            <w:shd w:val="clear" w:color="auto" w:fill="auto"/>
          </w:tcPr>
          <w:p w14:paraId="015AD05A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потребителем проекта акта согласования технологической и (или) аварийной брони</w:t>
            </w:r>
          </w:p>
        </w:tc>
        <w:tc>
          <w:tcPr>
            <w:tcW w:w="621" w:type="pct"/>
            <w:shd w:val="clear" w:color="auto" w:fill="auto"/>
          </w:tcPr>
          <w:p w14:paraId="13F7BF20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pct"/>
            <w:shd w:val="clear" w:color="auto" w:fill="auto"/>
          </w:tcPr>
          <w:p w14:paraId="226BEB78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 (мощности) или к договору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об оказании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услуг по передаче электрической энергии</w:t>
            </w:r>
          </w:p>
        </w:tc>
        <w:tc>
          <w:tcPr>
            <w:tcW w:w="791" w:type="pct"/>
            <w:shd w:val="clear" w:color="auto" w:fill="auto"/>
          </w:tcPr>
          <w:p w14:paraId="21352C75" w14:textId="77777777" w:rsidR="005F6CB5" w:rsidRDefault="005F6CB5" w:rsidP="00347231">
            <w:pPr>
              <w:pStyle w:val="af7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Письменное оформление проекта акта</w:t>
            </w:r>
          </w:p>
        </w:tc>
        <w:tc>
          <w:tcPr>
            <w:tcW w:w="616" w:type="pct"/>
            <w:shd w:val="clear" w:color="auto" w:fill="auto"/>
          </w:tcPr>
          <w:p w14:paraId="0FF735C6" w14:textId="77777777" w:rsidR="005F6CB5" w:rsidRDefault="005F6CB5" w:rsidP="00347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ограничен</w:t>
            </w:r>
          </w:p>
        </w:tc>
        <w:tc>
          <w:tcPr>
            <w:tcW w:w="919" w:type="pct"/>
            <w:shd w:val="clear" w:color="auto" w:fill="auto"/>
          </w:tcPr>
          <w:p w14:paraId="19D69DAC" w14:textId="77777777" w:rsidR="005F6CB5" w:rsidRDefault="005F6CB5" w:rsidP="00347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31.1, 31.4 Основ функционирования розничных рынков электрической энергии</w:t>
            </w:r>
            <w:r>
              <w:rPr>
                <w:rStyle w:val="afa"/>
                <w:sz w:val="22"/>
                <w:szCs w:val="22"/>
              </w:rPr>
              <w:footnoteReference w:id="1"/>
            </w:r>
          </w:p>
        </w:tc>
      </w:tr>
      <w:tr w:rsidR="005F6CB5" w14:paraId="7659DFEC" w14:textId="77777777" w:rsidTr="008B1619">
        <w:trPr>
          <w:trHeight w:val="86"/>
        </w:trPr>
        <w:tc>
          <w:tcPr>
            <w:tcW w:w="167" w:type="pct"/>
            <w:shd w:val="clear" w:color="auto" w:fill="auto"/>
          </w:tcPr>
          <w:p w14:paraId="10532D86" w14:textId="77777777" w:rsidR="005F6CB5" w:rsidRDefault="005F6CB5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2</w:t>
            </w:r>
          </w:p>
        </w:tc>
        <w:tc>
          <w:tcPr>
            <w:tcW w:w="928" w:type="pct"/>
            <w:shd w:val="clear" w:color="auto" w:fill="auto"/>
          </w:tcPr>
          <w:p w14:paraId="11E7F498" w14:textId="587FD2B7" w:rsidR="008B1619" w:rsidRDefault="005F6CB5" w:rsidP="008B16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потребителем проекта Акта в</w:t>
            </w:r>
          </w:p>
          <w:p w14:paraId="62062E44" w14:textId="3744F4E6" w:rsidR="005F6CB5" w:rsidRDefault="008B1619" w:rsidP="008B16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r w:rsidR="003E6FFD">
              <w:rPr>
                <w:sz w:val="22"/>
                <w:szCs w:val="22"/>
              </w:rPr>
              <w:t>Энергосервис Волги»</w:t>
            </w:r>
          </w:p>
        </w:tc>
        <w:tc>
          <w:tcPr>
            <w:tcW w:w="621" w:type="pct"/>
            <w:shd w:val="clear" w:color="auto" w:fill="auto"/>
          </w:tcPr>
          <w:p w14:paraId="2229D693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pct"/>
            <w:shd w:val="clear" w:color="auto" w:fill="auto"/>
          </w:tcPr>
          <w:p w14:paraId="3A198026" w14:textId="6F15EE2D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Потребитель направляет проект акта технологической и (или) аварийной брони, в том числе через гарантирующего поставщика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энергосбытовую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организацию), с которым им заключен договор энергоснабжения, на рассмотрение </w:t>
            </w:r>
            <w:r w:rsidR="003E6FFD">
              <w:rPr>
                <w:rFonts w:eastAsia="Calibri"/>
                <w:sz w:val="22"/>
                <w:szCs w:val="22"/>
                <w:lang w:eastAsia="en-US"/>
              </w:rPr>
              <w:t>АО «Энергосервис Волги»</w:t>
            </w:r>
          </w:p>
        </w:tc>
        <w:tc>
          <w:tcPr>
            <w:tcW w:w="791" w:type="pct"/>
            <w:shd w:val="clear" w:color="auto" w:fill="auto"/>
          </w:tcPr>
          <w:p w14:paraId="7F55F4DD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 проекта Акта, направляется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 сетевой организацией проекта Акта</w:t>
            </w:r>
          </w:p>
        </w:tc>
        <w:tc>
          <w:tcPr>
            <w:tcW w:w="616" w:type="pct"/>
            <w:shd w:val="clear" w:color="auto" w:fill="auto"/>
          </w:tcPr>
          <w:p w14:paraId="1F9FB1EE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ограничен</w:t>
            </w:r>
          </w:p>
        </w:tc>
        <w:tc>
          <w:tcPr>
            <w:tcW w:w="919" w:type="pct"/>
            <w:shd w:val="clear" w:color="auto" w:fill="auto"/>
          </w:tcPr>
          <w:p w14:paraId="4C79C3D0" w14:textId="77777777" w:rsidR="005F6CB5" w:rsidRDefault="005F6CB5" w:rsidP="00347231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31.4 Основ функционирования розничных рынков электрической энергии</w:t>
            </w:r>
          </w:p>
        </w:tc>
      </w:tr>
      <w:tr w:rsidR="005F6CB5" w14:paraId="7223E6CC" w14:textId="77777777" w:rsidTr="008B1619">
        <w:trPr>
          <w:trHeight w:val="695"/>
        </w:trPr>
        <w:tc>
          <w:tcPr>
            <w:tcW w:w="167" w:type="pct"/>
            <w:shd w:val="clear" w:color="auto" w:fill="auto"/>
          </w:tcPr>
          <w:p w14:paraId="70F04702" w14:textId="77777777" w:rsidR="005F6CB5" w:rsidRDefault="005F6CB5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928" w:type="pct"/>
            <w:shd w:val="clear" w:color="auto" w:fill="auto"/>
          </w:tcPr>
          <w:p w14:paraId="6178B55D" w14:textId="77777777" w:rsidR="008B1619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</w:t>
            </w:r>
          </w:p>
          <w:p w14:paraId="4CE115AE" w14:textId="2D8BA654" w:rsidR="005F6CB5" w:rsidRDefault="003E6FFD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«Энергосервис Волги»</w:t>
            </w:r>
            <w:r w:rsidR="005F6CB5">
              <w:rPr>
                <w:sz w:val="22"/>
                <w:szCs w:val="22"/>
              </w:rPr>
              <w:t xml:space="preserve"> проекта Акта</w:t>
            </w:r>
          </w:p>
        </w:tc>
        <w:tc>
          <w:tcPr>
            <w:tcW w:w="621" w:type="pct"/>
            <w:shd w:val="clear" w:color="auto" w:fill="auto"/>
          </w:tcPr>
          <w:p w14:paraId="72099B16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pct"/>
            <w:shd w:val="clear" w:color="auto" w:fill="auto"/>
          </w:tcPr>
          <w:p w14:paraId="758F83E4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 рассмотрении проекта Акта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времени, необходимых потребителю электрической энергии для безопасного завершения технологического процесса, цикла производства, а также минимального расхода электрической энергии (наименьшей мощности)</w:t>
            </w:r>
          </w:p>
        </w:tc>
        <w:tc>
          <w:tcPr>
            <w:tcW w:w="791" w:type="pct"/>
            <w:shd w:val="clear" w:color="auto" w:fill="auto"/>
          </w:tcPr>
          <w:p w14:paraId="1DC3A70F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14:paraId="75ECAD35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 10 рабочих дней со дня получения проекта указанного акта</w:t>
            </w:r>
          </w:p>
        </w:tc>
        <w:tc>
          <w:tcPr>
            <w:tcW w:w="919" w:type="pct"/>
            <w:shd w:val="clear" w:color="auto" w:fill="auto"/>
          </w:tcPr>
          <w:p w14:paraId="13BDC464" w14:textId="77777777" w:rsidR="005F6CB5" w:rsidRDefault="005F6CB5" w:rsidP="00347231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Пункт 31.4 Основ функционирования розничных рынков электрической энергии</w:t>
            </w:r>
          </w:p>
        </w:tc>
      </w:tr>
      <w:tr w:rsidR="005F6CB5" w14:paraId="13AAD80B" w14:textId="77777777" w:rsidTr="008B1619">
        <w:trPr>
          <w:trHeight w:val="695"/>
        </w:trPr>
        <w:tc>
          <w:tcPr>
            <w:tcW w:w="167" w:type="pct"/>
            <w:shd w:val="clear" w:color="auto" w:fill="auto"/>
          </w:tcPr>
          <w:p w14:paraId="665A2255" w14:textId="77777777" w:rsidR="005F6CB5" w:rsidRDefault="005F6CB5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4</w:t>
            </w:r>
          </w:p>
        </w:tc>
        <w:tc>
          <w:tcPr>
            <w:tcW w:w="928" w:type="pct"/>
            <w:shd w:val="clear" w:color="auto" w:fill="auto"/>
          </w:tcPr>
          <w:p w14:paraId="2AE40B65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 осмотра (обследования)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потребителя электрической энергии, объектов электроэнергетики</w:t>
            </w:r>
          </w:p>
        </w:tc>
        <w:tc>
          <w:tcPr>
            <w:tcW w:w="621" w:type="pct"/>
            <w:shd w:val="clear" w:color="auto" w:fill="auto"/>
          </w:tcPr>
          <w:p w14:paraId="0995E67B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необходимости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сетевая организация вправе осуществить осмотр (обследование)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потребителя электрической энергии, объектов электроэнергетики</w:t>
            </w:r>
          </w:p>
        </w:tc>
        <w:tc>
          <w:tcPr>
            <w:tcW w:w="958" w:type="pct"/>
            <w:shd w:val="clear" w:color="auto" w:fill="auto"/>
          </w:tcPr>
          <w:p w14:paraId="56B7A66B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осмотра (обследования)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потребителя электрической энергии, объектов электроэнергетики на соответствие требованиям, предусмотренным </w:t>
            </w:r>
            <w:hyperlink r:id="rId8" w:history="1">
              <w:r>
                <w:rPr>
                  <w:rFonts w:eastAsia="Calibri"/>
                  <w:sz w:val="22"/>
                  <w:szCs w:val="22"/>
                  <w:lang w:eastAsia="en-US"/>
                </w:rPr>
                <w:t>правилами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  <w:t xml:space="preserve"> разработки и применения графиков аварийного ограничения режима потребления электрической энергии и использования противоаварийной автоматики</w:t>
            </w:r>
          </w:p>
        </w:tc>
        <w:tc>
          <w:tcPr>
            <w:tcW w:w="791" w:type="pct"/>
            <w:shd w:val="clear" w:color="auto" w:fill="auto"/>
          </w:tcPr>
          <w:p w14:paraId="5E783761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14:paraId="44F15C47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рассмотрения Акта при проведении осмотра может быть продлен, но не более чем на 10 рабочих дней</w:t>
            </w:r>
          </w:p>
          <w:p w14:paraId="7A6DFA0A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9" w:type="pct"/>
            <w:shd w:val="clear" w:color="auto" w:fill="auto"/>
          </w:tcPr>
          <w:p w14:paraId="681E4133" w14:textId="77777777" w:rsidR="005F6CB5" w:rsidRDefault="005F6CB5" w:rsidP="00347231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31.4 Основ функционирования розничных рынков электрической энергии,</w:t>
            </w:r>
          </w:p>
          <w:p w14:paraId="6BB82D32" w14:textId="77777777" w:rsidR="005F6CB5" w:rsidRDefault="005F6CB5" w:rsidP="00347231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06.06.2013 N 290</w:t>
            </w:r>
          </w:p>
        </w:tc>
      </w:tr>
      <w:tr w:rsidR="005F6CB5" w14:paraId="0F259ABA" w14:textId="77777777" w:rsidTr="008B1619">
        <w:trPr>
          <w:trHeight w:val="695"/>
        </w:trPr>
        <w:tc>
          <w:tcPr>
            <w:tcW w:w="167" w:type="pct"/>
            <w:shd w:val="clear" w:color="auto" w:fill="auto"/>
          </w:tcPr>
          <w:p w14:paraId="1C2EE1A9" w14:textId="77777777" w:rsidR="005F6CB5" w:rsidRDefault="005F6CB5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5</w:t>
            </w:r>
          </w:p>
        </w:tc>
        <w:tc>
          <w:tcPr>
            <w:tcW w:w="928" w:type="pct"/>
            <w:shd w:val="clear" w:color="auto" w:fill="auto"/>
          </w:tcPr>
          <w:p w14:paraId="4D93C4B2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Направление потребителю подписанного Акта согласования технологической и (или) аварийной брони</w:t>
            </w:r>
          </w:p>
        </w:tc>
        <w:tc>
          <w:tcPr>
            <w:tcW w:w="621" w:type="pct"/>
            <w:shd w:val="clear" w:color="auto" w:fill="auto"/>
          </w:tcPr>
          <w:p w14:paraId="38EDB243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согласования Акта со стороны сетевой организации</w:t>
            </w:r>
          </w:p>
        </w:tc>
        <w:tc>
          <w:tcPr>
            <w:tcW w:w="958" w:type="pct"/>
            <w:shd w:val="clear" w:color="auto" w:fill="auto"/>
          </w:tcPr>
          <w:p w14:paraId="11DC86C4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Направление подписанного Акта согласования технологической и (или) аварийной брони</w:t>
            </w:r>
          </w:p>
        </w:tc>
        <w:tc>
          <w:tcPr>
            <w:tcW w:w="791" w:type="pct"/>
            <w:shd w:val="clear" w:color="auto" w:fill="auto"/>
          </w:tcPr>
          <w:p w14:paraId="542AB92F" w14:textId="571F196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Акт, подписанный со стороны сетевой организации, направляется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6" w:type="pct"/>
            <w:shd w:val="clear" w:color="auto" w:fill="auto"/>
          </w:tcPr>
          <w:p w14:paraId="060F31D2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позднее 10 рабочих дней со дня получения проекта указанного акта.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  <w:shd w:val="clear" w:color="auto" w:fill="auto"/>
          </w:tcPr>
          <w:p w14:paraId="0FF6EE6E" w14:textId="77777777" w:rsidR="005F6CB5" w:rsidRDefault="005F6CB5" w:rsidP="00347231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31.4  Основ функционирования розничных рынков электрической энергии</w:t>
            </w:r>
          </w:p>
        </w:tc>
      </w:tr>
      <w:tr w:rsidR="005F6CB5" w14:paraId="305FB284" w14:textId="77777777" w:rsidTr="008B1619">
        <w:trPr>
          <w:trHeight w:val="695"/>
        </w:trPr>
        <w:tc>
          <w:tcPr>
            <w:tcW w:w="167" w:type="pct"/>
            <w:shd w:val="clear" w:color="auto" w:fill="auto"/>
          </w:tcPr>
          <w:p w14:paraId="30AD7DDB" w14:textId="77777777" w:rsidR="005F6CB5" w:rsidRDefault="005F6CB5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6</w:t>
            </w:r>
          </w:p>
        </w:tc>
        <w:tc>
          <w:tcPr>
            <w:tcW w:w="928" w:type="pct"/>
            <w:shd w:val="clear" w:color="auto" w:fill="auto"/>
          </w:tcPr>
          <w:p w14:paraId="0AC1FB73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Направление потребителю подписанного  Акта с замечаниями сетевой организацией</w:t>
            </w:r>
          </w:p>
        </w:tc>
        <w:tc>
          <w:tcPr>
            <w:tcW w:w="621" w:type="pct"/>
            <w:shd w:val="clear" w:color="auto" w:fill="auto"/>
          </w:tcPr>
          <w:p w14:paraId="4ED829CB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случае несогласия сетевой организации с представленным заявителем проектом Акта согласования технологической и (или) аварийной брони</w:t>
            </w:r>
          </w:p>
        </w:tc>
        <w:tc>
          <w:tcPr>
            <w:tcW w:w="958" w:type="pct"/>
            <w:shd w:val="clear" w:color="auto" w:fill="auto"/>
          </w:tcPr>
          <w:p w14:paraId="55C8215E" w14:textId="601CF8E6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случае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</w:t>
            </w:r>
            <w:r w:rsidR="00780D19">
              <w:rPr>
                <w:rFonts w:eastAsia="Calibri"/>
                <w:sz w:val="22"/>
                <w:szCs w:val="22"/>
                <w:lang w:eastAsia="en-US"/>
              </w:rPr>
              <w:t xml:space="preserve"> т</w:t>
            </w:r>
            <w:r>
              <w:rPr>
                <w:rFonts w:eastAsia="Calibri"/>
                <w:sz w:val="22"/>
                <w:szCs w:val="22"/>
                <w:lang w:eastAsia="en-US"/>
              </w:rPr>
              <w:t>ехнологической и (или) аварийной брони принимается величина, указанная в замечаниях сетевой организации</w:t>
            </w:r>
          </w:p>
        </w:tc>
        <w:tc>
          <w:tcPr>
            <w:tcW w:w="791" w:type="pct"/>
            <w:shd w:val="clear" w:color="auto" w:fill="auto"/>
          </w:tcPr>
          <w:p w14:paraId="79B4FE11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Акт, подписанный со стороны сетевой организации с замечаниями, направляется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6" w:type="pct"/>
            <w:shd w:val="clear" w:color="auto" w:fill="auto"/>
          </w:tcPr>
          <w:p w14:paraId="2F83DA19" w14:textId="77777777" w:rsidR="005F6CB5" w:rsidRDefault="005F6CB5" w:rsidP="003472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позднее 10 рабочих дней со дня получения проекта указанного акта.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  <w:shd w:val="clear" w:color="auto" w:fill="auto"/>
          </w:tcPr>
          <w:p w14:paraId="7052B7BD" w14:textId="77777777" w:rsidR="005F6CB5" w:rsidRDefault="005F6CB5" w:rsidP="00347231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31.4 Основ функционирования розничных рынков электрической энергии</w:t>
            </w:r>
          </w:p>
        </w:tc>
      </w:tr>
    </w:tbl>
    <w:p w14:paraId="6250384F" w14:textId="77777777" w:rsidR="005F6CB5" w:rsidRDefault="005F6CB5" w:rsidP="005F6CB5">
      <w:pPr>
        <w:jc w:val="both"/>
        <w:outlineLvl w:val="0"/>
        <w:rPr>
          <w:b/>
          <w:color w:val="548DD4"/>
          <w:sz w:val="24"/>
          <w:szCs w:val="24"/>
        </w:rPr>
      </w:pPr>
    </w:p>
    <w:p w14:paraId="77E9116E" w14:textId="77777777" w:rsidR="00780D19" w:rsidRDefault="00780D19" w:rsidP="005F6CB5">
      <w:pPr>
        <w:autoSpaceDE w:val="0"/>
        <w:autoSpaceDN w:val="0"/>
        <w:adjustRightInd w:val="0"/>
        <w:ind w:left="709"/>
        <w:jc w:val="both"/>
        <w:rPr>
          <w:b/>
          <w:color w:val="548DD4"/>
          <w:sz w:val="24"/>
          <w:szCs w:val="24"/>
        </w:rPr>
      </w:pPr>
    </w:p>
    <w:p w14:paraId="6430163C" w14:textId="77777777" w:rsidR="00E66627" w:rsidRPr="003C022E" w:rsidRDefault="00E66627" w:rsidP="00440051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3C022E"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 w:rsidRPr="003C022E">
        <w:rPr>
          <w:sz w:val="24"/>
          <w:szCs w:val="24"/>
        </w:rPr>
        <w:t xml:space="preserve"> </w:t>
      </w:r>
    </w:p>
    <w:p w14:paraId="23D1D62A" w14:textId="77777777" w:rsidR="00E66627" w:rsidRPr="003C022E" w:rsidRDefault="00E66627" w:rsidP="00440051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3C022E">
        <w:rPr>
          <w:sz w:val="24"/>
          <w:szCs w:val="24"/>
        </w:rPr>
        <w:t xml:space="preserve">Номер телефонного центра обслуживания </w:t>
      </w:r>
      <w:r w:rsidRPr="003C022E">
        <w:rPr>
          <w:iCs/>
          <w:sz w:val="24"/>
          <w:szCs w:val="24"/>
        </w:rPr>
        <w:t xml:space="preserve">АО «Энергосервис Волги»: </w:t>
      </w:r>
      <w:r w:rsidRPr="003C022E">
        <w:rPr>
          <w:color w:val="4472C4" w:themeColor="accent5"/>
          <w:sz w:val="24"/>
          <w:szCs w:val="24"/>
        </w:rPr>
        <w:t>8(8452)320-324</w:t>
      </w:r>
    </w:p>
    <w:p w14:paraId="4411BEFB" w14:textId="77777777" w:rsidR="00E66627" w:rsidRPr="003C022E" w:rsidRDefault="00E66627" w:rsidP="00440051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3C022E">
        <w:rPr>
          <w:sz w:val="24"/>
          <w:szCs w:val="24"/>
        </w:rPr>
        <w:t xml:space="preserve">Адрес электронной почты </w:t>
      </w:r>
      <w:r w:rsidRPr="003C022E">
        <w:rPr>
          <w:iCs/>
          <w:sz w:val="24"/>
          <w:szCs w:val="24"/>
        </w:rPr>
        <w:t>АО «Энергосервис Волги»</w:t>
      </w:r>
      <w:r w:rsidRPr="003C022E">
        <w:rPr>
          <w:sz w:val="24"/>
          <w:szCs w:val="24"/>
        </w:rPr>
        <w:t xml:space="preserve">: </w:t>
      </w:r>
      <w:proofErr w:type="spellStart"/>
      <w:r w:rsidRPr="003C022E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3C022E">
        <w:rPr>
          <w:b/>
          <w:color w:val="4472C4" w:themeColor="accent5"/>
          <w:sz w:val="24"/>
          <w:szCs w:val="24"/>
        </w:rPr>
        <w:t>-</w:t>
      </w:r>
      <w:proofErr w:type="spellStart"/>
      <w:r w:rsidRPr="003C022E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3C022E">
        <w:rPr>
          <w:b/>
          <w:color w:val="4472C4" w:themeColor="accent5"/>
          <w:sz w:val="24"/>
          <w:szCs w:val="24"/>
        </w:rPr>
        <w:t>@</w:t>
      </w:r>
      <w:r w:rsidRPr="003C022E">
        <w:rPr>
          <w:b/>
          <w:color w:val="4472C4" w:themeColor="accent5"/>
          <w:sz w:val="24"/>
          <w:szCs w:val="24"/>
          <w:lang w:val="en-US"/>
        </w:rPr>
        <w:t>mail</w:t>
      </w:r>
      <w:r w:rsidRPr="003C022E">
        <w:rPr>
          <w:b/>
          <w:color w:val="4472C4" w:themeColor="accent5"/>
          <w:sz w:val="24"/>
          <w:szCs w:val="24"/>
        </w:rPr>
        <w:t>.</w:t>
      </w:r>
      <w:proofErr w:type="spellStart"/>
      <w:r w:rsidRPr="003C022E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14:paraId="77D88616" w14:textId="77777777" w:rsidR="00E66627" w:rsidRPr="003C022E" w:rsidRDefault="00E66627" w:rsidP="00440051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3C022E">
        <w:rPr>
          <w:sz w:val="24"/>
          <w:szCs w:val="24"/>
        </w:rPr>
        <w:t xml:space="preserve">Адреса Центров обслуживания клиентов: </w:t>
      </w:r>
    </w:p>
    <w:p w14:paraId="325E85C1" w14:textId="77777777" w:rsidR="00DD55BC" w:rsidRPr="00A32EE6" w:rsidRDefault="00DD55BC" w:rsidP="00DD55BC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14:paraId="4BCA07C3" w14:textId="2426513D" w:rsidR="00C83C1C" w:rsidRPr="00A94422" w:rsidRDefault="00C83C1C" w:rsidP="007162AB">
      <w:pPr>
        <w:rPr>
          <w:sz w:val="24"/>
          <w:szCs w:val="24"/>
        </w:rPr>
      </w:pPr>
    </w:p>
    <w:sectPr w:rsidR="00C83C1C" w:rsidRPr="00A94422" w:rsidSect="0037752F">
      <w:headerReference w:type="even" r:id="rId9"/>
      <w:headerReference w:type="default" r:id="rId10"/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CB85" w14:textId="77777777" w:rsidR="005B2C4F" w:rsidRDefault="005B2C4F" w:rsidP="008F4026">
      <w:pPr>
        <w:pStyle w:val="af"/>
      </w:pPr>
      <w:r>
        <w:separator/>
      </w:r>
    </w:p>
  </w:endnote>
  <w:endnote w:type="continuationSeparator" w:id="0">
    <w:p w14:paraId="28C105A0" w14:textId="77777777" w:rsidR="005B2C4F" w:rsidRDefault="005B2C4F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5E905" w14:textId="77777777" w:rsidR="005B2C4F" w:rsidRDefault="005B2C4F" w:rsidP="008F4026">
      <w:pPr>
        <w:pStyle w:val="af"/>
      </w:pPr>
      <w:r>
        <w:separator/>
      </w:r>
    </w:p>
  </w:footnote>
  <w:footnote w:type="continuationSeparator" w:id="0">
    <w:p w14:paraId="4D8B1F16" w14:textId="77777777" w:rsidR="005B2C4F" w:rsidRDefault="005B2C4F" w:rsidP="008F4026">
      <w:pPr>
        <w:pStyle w:val="af"/>
      </w:pPr>
      <w:r>
        <w:continuationSeparator/>
      </w:r>
    </w:p>
  </w:footnote>
  <w:footnote w:id="1">
    <w:p w14:paraId="1FCB35F5" w14:textId="77777777" w:rsidR="005F6CB5" w:rsidRDefault="005F6CB5" w:rsidP="005F6CB5">
      <w:pPr>
        <w:autoSpaceDE w:val="0"/>
        <w:autoSpaceDN w:val="0"/>
        <w:adjustRightInd w:val="0"/>
        <w:jc w:val="both"/>
      </w:pPr>
      <w:r>
        <w:rPr>
          <w:rStyle w:val="afa"/>
        </w:rPr>
        <w:footnoteRef/>
      </w:r>
      <w: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  <w:p w14:paraId="51E1BECF" w14:textId="77777777" w:rsidR="005F6CB5" w:rsidRDefault="005F6CB5" w:rsidP="005F6CB5">
      <w:pPr>
        <w:pStyle w:val="af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113E" w14:textId="77777777" w:rsidR="005B2C4F" w:rsidRDefault="005B2C4F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14:paraId="4E1774CE" w14:textId="77777777" w:rsidR="005B2C4F" w:rsidRDefault="005B2C4F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BE2E" w14:textId="0CD264F6" w:rsidR="005B2C4F" w:rsidRPr="00823CBD" w:rsidRDefault="005B2C4F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E7521C">
      <w:rPr>
        <w:rStyle w:val="ab"/>
        <w:noProof/>
        <w:color w:val="FFFFFF"/>
      </w:rPr>
      <w:t>4</w:t>
    </w:r>
    <w:r w:rsidRPr="00823CBD">
      <w:rPr>
        <w:rStyle w:val="ab"/>
        <w:color w:val="FFFFFF"/>
      </w:rPr>
      <w:fldChar w:fldCharType="end"/>
    </w:r>
  </w:p>
  <w:p w14:paraId="17D9AA7A" w14:textId="77777777" w:rsidR="005B2C4F" w:rsidRDefault="005B2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2024"/>
    <w:rsid w:val="00003548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5FA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47231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7752F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2E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E6FFD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0051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3FC5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5F6CB5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78F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D19"/>
    <w:rsid w:val="00780F8C"/>
    <w:rsid w:val="007815CD"/>
    <w:rsid w:val="00782B81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1619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27C53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7203"/>
    <w:rsid w:val="00D7792E"/>
    <w:rsid w:val="00D77CC5"/>
    <w:rsid w:val="00D80242"/>
    <w:rsid w:val="00D802A7"/>
    <w:rsid w:val="00D802E4"/>
    <w:rsid w:val="00D8133A"/>
    <w:rsid w:val="00D81606"/>
    <w:rsid w:val="00D8201F"/>
    <w:rsid w:val="00D82212"/>
    <w:rsid w:val="00D82C0E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55BC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627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21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1EA9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1FA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69B3260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93CEED4BD5151001E6F66E2F227DD92B6F6047CA4DF7B43E321664C0DD935B6875D09C1429CC8Y0m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AD87-B3AB-4E0F-A4D8-96729D0C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6156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13</cp:revision>
  <cp:lastPrinted>2019-05-31T03:35:00Z</cp:lastPrinted>
  <dcterms:created xsi:type="dcterms:W3CDTF">2019-06-03T06:57:00Z</dcterms:created>
  <dcterms:modified xsi:type="dcterms:W3CDTF">2025-02-10T11:07:00Z</dcterms:modified>
</cp:coreProperties>
</file>