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8CE" w:rsidRDefault="003518CE" w:rsidP="003518CE">
      <w:pPr>
        <w:jc w:val="center"/>
        <w:rPr>
          <w:sz w:val="24"/>
          <w:u w:val="single"/>
        </w:rPr>
      </w:pPr>
      <w:bookmarkStart w:id="0" w:name="_GoBack"/>
      <w:bookmarkEnd w:id="0"/>
      <w:r>
        <w:rPr>
          <w:sz w:val="24"/>
          <w:u w:val="single"/>
        </w:rPr>
        <w:t>ПАСПОРТ УСЛУГИ (ПРОЦЕССА)</w:t>
      </w:r>
      <w:r>
        <w:rPr>
          <w:color w:val="548DD4"/>
          <w:sz w:val="24"/>
          <w:u w:val="single"/>
        </w:rPr>
        <w:t xml:space="preserve"> </w:t>
      </w:r>
      <w:r>
        <w:rPr>
          <w:sz w:val="24"/>
          <w:u w:val="single"/>
        </w:rPr>
        <w:t>РАСЧЕТА ОБЪЕМА ПЕРЕДАННОЙ ПОТРЕБИТЕЛЮ ЭЛЕКТРИЧЕСКОЙ ЭНЕРГИИ</w:t>
      </w:r>
    </w:p>
    <w:p w:rsidR="003518CE" w:rsidRDefault="00C6719A" w:rsidP="003518CE">
      <w:pPr>
        <w:jc w:val="center"/>
        <w:rPr>
          <w:sz w:val="24"/>
        </w:rPr>
      </w:pPr>
      <w:r w:rsidRPr="00C6719A">
        <w:rPr>
          <w:sz w:val="24"/>
        </w:rPr>
        <w:t>АО «Энергосервис Волги»</w:t>
      </w:r>
    </w:p>
    <w:p w:rsidR="00C6719A" w:rsidRPr="00C6719A" w:rsidRDefault="00C6719A" w:rsidP="003518CE">
      <w:pPr>
        <w:jc w:val="center"/>
        <w:rPr>
          <w:sz w:val="24"/>
        </w:rPr>
      </w:pPr>
    </w:p>
    <w:p w:rsidR="003518CE" w:rsidRDefault="003518CE" w:rsidP="003518CE">
      <w:pPr>
        <w:jc w:val="center"/>
        <w:rPr>
          <w:color w:val="548DD4"/>
          <w:sz w:val="24"/>
        </w:rPr>
      </w:pPr>
      <w:r>
        <w:rPr>
          <w:color w:val="548DD4"/>
          <w:sz w:val="24"/>
        </w:rPr>
        <w:t>КОД 1.11. РАСЧЕТ ОБЪЕМА ПЕРЕДАННОЙ ПОТРЕБИТЕЛЮ ЭЛЕКТРИЧЕСКОЙ ЭНЕРГИИ</w:t>
      </w:r>
    </w:p>
    <w:p w:rsidR="003518CE" w:rsidRDefault="003518CE" w:rsidP="003518CE">
      <w:pPr>
        <w:jc w:val="center"/>
        <w:rPr>
          <w:color w:val="548DD4"/>
          <w:sz w:val="24"/>
        </w:rPr>
      </w:pPr>
    </w:p>
    <w:p w:rsidR="003518CE" w:rsidRDefault="003518CE" w:rsidP="003518CE">
      <w:pPr>
        <w:jc w:val="both"/>
        <w:rPr>
          <w:sz w:val="24"/>
          <w:szCs w:val="24"/>
        </w:rPr>
      </w:pPr>
      <w:r>
        <w:rPr>
          <w:b/>
          <w:color w:val="548DD4"/>
          <w:sz w:val="24"/>
          <w:szCs w:val="24"/>
        </w:rPr>
        <w:t xml:space="preserve">КРУГ ЗАЯВИТЕЛЕЙ (ПОТРЕБИТЕЛЕЙ): </w:t>
      </w:r>
      <w:r>
        <w:rPr>
          <w:sz w:val="24"/>
          <w:szCs w:val="24"/>
        </w:rPr>
        <w:t>собственники и пользователи помещений в многоквартирных домах и жилых домах, иные потребители.</w:t>
      </w:r>
    </w:p>
    <w:p w:rsidR="003518CE" w:rsidRDefault="003518CE" w:rsidP="003518CE">
      <w:pPr>
        <w:pStyle w:val="ConsPlusNonformat"/>
        <w:jc w:val="both"/>
        <w:rPr>
          <w:rFonts w:ascii="Times New Roman" w:hAnsi="Times New Roman" w:cs="Times New Roman"/>
          <w:sz w:val="24"/>
          <w:szCs w:val="24"/>
        </w:rPr>
      </w:pPr>
      <w:r>
        <w:rPr>
          <w:rFonts w:ascii="Times New Roman" w:hAnsi="Times New Roman" w:cs="Times New Roman"/>
          <w:b/>
          <w:color w:val="548DD4"/>
          <w:sz w:val="24"/>
          <w:szCs w:val="24"/>
        </w:rPr>
        <w:t>РАЗМЕР ПЛАТЫ ЗА ПРЕДОСТАВЛЕНИЕ УСЛУГИ (ПРОЦЕССА) И ОСНОВАНИЕ ЕЕ ВЗИМАНИЯ:</w:t>
      </w:r>
      <w:r>
        <w:rPr>
          <w:rFonts w:ascii="Times New Roman" w:hAnsi="Times New Roman" w:cs="Times New Roman"/>
          <w:b/>
          <w:sz w:val="24"/>
          <w:szCs w:val="24"/>
        </w:rPr>
        <w:t xml:space="preserve"> </w:t>
      </w:r>
      <w:r>
        <w:rPr>
          <w:rFonts w:ascii="Times New Roman" w:hAnsi="Times New Roman" w:cs="Times New Roman"/>
          <w:sz w:val="24"/>
          <w:szCs w:val="24"/>
        </w:rPr>
        <w:t>плата не предусмотрена и не взимается.</w:t>
      </w:r>
    </w:p>
    <w:p w:rsidR="003518CE" w:rsidRDefault="003518CE" w:rsidP="003518CE">
      <w:pPr>
        <w:autoSpaceDE w:val="0"/>
        <w:autoSpaceDN w:val="0"/>
        <w:adjustRightInd w:val="0"/>
        <w:jc w:val="both"/>
        <w:rPr>
          <w:sz w:val="24"/>
          <w:szCs w:val="24"/>
        </w:rPr>
      </w:pPr>
      <w:r>
        <w:rPr>
          <w:b/>
          <w:color w:val="548DD4"/>
          <w:sz w:val="24"/>
          <w:szCs w:val="24"/>
        </w:rPr>
        <w:t>УСЛОВИЯ ОКАЗАНИЯ УСЛУГИ (ПРОЦЕССА):</w:t>
      </w:r>
      <w:r>
        <w:rPr>
          <w:sz w:val="24"/>
          <w:szCs w:val="24"/>
        </w:rPr>
        <w:t xml:space="preserve"> наличие заключенного с </w:t>
      </w:r>
      <w:r w:rsidR="00C6719A">
        <w:rPr>
          <w:sz w:val="24"/>
          <w:szCs w:val="24"/>
        </w:rPr>
        <w:t>АО «Энергосервис Волги»</w:t>
      </w:r>
      <w:r>
        <w:rPr>
          <w:sz w:val="24"/>
          <w:szCs w:val="24"/>
        </w:rPr>
        <w:t xml:space="preserve"> договора оказания услуг по передаче электрической энергии, процесс осуществляется в рамках оказания услуг по передаче электрической энергии.</w:t>
      </w:r>
    </w:p>
    <w:p w:rsidR="003518CE" w:rsidRDefault="003518CE" w:rsidP="003518CE">
      <w:pPr>
        <w:autoSpaceDE w:val="0"/>
        <w:autoSpaceDN w:val="0"/>
        <w:adjustRightInd w:val="0"/>
        <w:jc w:val="both"/>
        <w:rPr>
          <w:sz w:val="24"/>
          <w:szCs w:val="24"/>
        </w:rPr>
      </w:pPr>
      <w:r>
        <w:rPr>
          <w:b/>
          <w:color w:val="548DD4"/>
          <w:sz w:val="24"/>
          <w:szCs w:val="24"/>
        </w:rPr>
        <w:t xml:space="preserve">РЕЗУЛЬТАТ ОКАЗАНИЯ УСЛУГИ (ПРОЦЕССА): </w:t>
      </w:r>
      <w:r>
        <w:rPr>
          <w:sz w:val="24"/>
          <w:szCs w:val="24"/>
        </w:rPr>
        <w:t>расчет объема переданной потребителю электрической энергии.</w:t>
      </w:r>
    </w:p>
    <w:p w:rsidR="003518CE" w:rsidRDefault="003518CE" w:rsidP="003518CE">
      <w:pPr>
        <w:rPr>
          <w:b/>
          <w:color w:val="548DD4"/>
          <w:sz w:val="24"/>
          <w:szCs w:val="24"/>
        </w:rPr>
      </w:pPr>
      <w:r>
        <w:rPr>
          <w:b/>
          <w:color w:val="548DD4"/>
          <w:sz w:val="24"/>
          <w:szCs w:val="24"/>
        </w:rPr>
        <w:t>СОСТАВ, ПОСЛЕДОВАТЕЛЬНОСТЬ И СРОКИ ОКАЗАНИЯ УСЛУГИ (ПРОЦЕССА):</w:t>
      </w:r>
    </w:p>
    <w:p w:rsidR="00032141" w:rsidRDefault="00032141" w:rsidP="003518CE"/>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2151"/>
        <w:gridCol w:w="2303"/>
        <w:gridCol w:w="2661"/>
        <w:gridCol w:w="1927"/>
        <w:gridCol w:w="2449"/>
        <w:gridCol w:w="2277"/>
      </w:tblGrid>
      <w:tr w:rsidR="003518CE" w:rsidTr="00C6719A">
        <w:trPr>
          <w:tblHeader/>
        </w:trPr>
        <w:tc>
          <w:tcPr>
            <w:tcW w:w="199" w:type="pct"/>
            <w:shd w:val="clear" w:color="auto" w:fill="4F81BD"/>
          </w:tcPr>
          <w:p w:rsidR="003518CE" w:rsidRDefault="003518CE" w:rsidP="002E1434">
            <w:pPr>
              <w:jc w:val="center"/>
              <w:rPr>
                <w:b/>
                <w:bCs/>
                <w:color w:val="FFFFFF"/>
                <w:sz w:val="22"/>
                <w:szCs w:val="22"/>
              </w:rPr>
            </w:pPr>
            <w:r>
              <w:rPr>
                <w:b/>
                <w:bCs/>
                <w:color w:val="FFFFFF"/>
                <w:sz w:val="22"/>
                <w:szCs w:val="22"/>
              </w:rPr>
              <w:t>№</w:t>
            </w:r>
          </w:p>
        </w:tc>
        <w:tc>
          <w:tcPr>
            <w:tcW w:w="750" w:type="pct"/>
            <w:shd w:val="clear" w:color="auto" w:fill="4F81BD"/>
          </w:tcPr>
          <w:p w:rsidR="003518CE" w:rsidRDefault="003518CE" w:rsidP="002E1434">
            <w:pPr>
              <w:jc w:val="center"/>
              <w:rPr>
                <w:b/>
                <w:bCs/>
                <w:color w:val="FFFFFF"/>
                <w:sz w:val="22"/>
                <w:szCs w:val="22"/>
              </w:rPr>
            </w:pPr>
            <w:r>
              <w:rPr>
                <w:b/>
                <w:bCs/>
                <w:color w:val="FFFFFF"/>
                <w:sz w:val="22"/>
                <w:szCs w:val="22"/>
              </w:rPr>
              <w:t>Этап</w:t>
            </w:r>
          </w:p>
        </w:tc>
        <w:tc>
          <w:tcPr>
            <w:tcW w:w="803" w:type="pct"/>
            <w:shd w:val="clear" w:color="auto" w:fill="4F81BD"/>
          </w:tcPr>
          <w:p w:rsidR="003518CE" w:rsidRDefault="003518CE" w:rsidP="002E1434">
            <w:pPr>
              <w:jc w:val="center"/>
              <w:rPr>
                <w:b/>
                <w:bCs/>
                <w:color w:val="FFFFFF"/>
                <w:sz w:val="22"/>
                <w:szCs w:val="22"/>
              </w:rPr>
            </w:pPr>
            <w:r>
              <w:rPr>
                <w:b/>
                <w:bCs/>
                <w:color w:val="FFFFFF"/>
                <w:sz w:val="22"/>
                <w:szCs w:val="22"/>
              </w:rPr>
              <w:t>Условие этапа</w:t>
            </w:r>
          </w:p>
        </w:tc>
        <w:tc>
          <w:tcPr>
            <w:tcW w:w="928" w:type="pct"/>
            <w:shd w:val="clear" w:color="auto" w:fill="4F81BD"/>
          </w:tcPr>
          <w:p w:rsidR="003518CE" w:rsidRDefault="003518CE" w:rsidP="002E1434">
            <w:pPr>
              <w:jc w:val="center"/>
              <w:rPr>
                <w:b/>
                <w:bCs/>
                <w:color w:val="FFFFFF"/>
                <w:sz w:val="22"/>
                <w:szCs w:val="22"/>
              </w:rPr>
            </w:pPr>
            <w:r>
              <w:rPr>
                <w:b/>
                <w:bCs/>
                <w:color w:val="FFFFFF"/>
                <w:sz w:val="22"/>
                <w:szCs w:val="22"/>
              </w:rPr>
              <w:t>Содержание</w:t>
            </w:r>
          </w:p>
        </w:tc>
        <w:tc>
          <w:tcPr>
            <w:tcW w:w="672" w:type="pct"/>
            <w:shd w:val="clear" w:color="auto" w:fill="4F81BD"/>
          </w:tcPr>
          <w:p w:rsidR="003518CE" w:rsidRDefault="003518CE" w:rsidP="002E1434">
            <w:pPr>
              <w:jc w:val="center"/>
              <w:rPr>
                <w:b/>
                <w:bCs/>
                <w:color w:val="FFFFFF"/>
                <w:sz w:val="22"/>
                <w:szCs w:val="22"/>
              </w:rPr>
            </w:pPr>
            <w:r>
              <w:rPr>
                <w:b/>
                <w:bCs/>
                <w:color w:val="FFFFFF"/>
                <w:sz w:val="22"/>
                <w:szCs w:val="22"/>
              </w:rPr>
              <w:t>Форма предоставления</w:t>
            </w:r>
          </w:p>
        </w:tc>
        <w:tc>
          <w:tcPr>
            <w:tcW w:w="854" w:type="pct"/>
            <w:shd w:val="clear" w:color="auto" w:fill="4F81BD"/>
          </w:tcPr>
          <w:p w:rsidR="003518CE" w:rsidRDefault="003518CE" w:rsidP="002E1434">
            <w:pPr>
              <w:jc w:val="center"/>
              <w:rPr>
                <w:b/>
                <w:bCs/>
                <w:color w:val="FFFFFF"/>
                <w:sz w:val="22"/>
                <w:szCs w:val="22"/>
              </w:rPr>
            </w:pPr>
            <w:r>
              <w:rPr>
                <w:b/>
                <w:bCs/>
                <w:color w:val="FFFFFF"/>
                <w:sz w:val="22"/>
                <w:szCs w:val="22"/>
              </w:rPr>
              <w:t>Срок исполнения</w:t>
            </w:r>
          </w:p>
        </w:tc>
        <w:tc>
          <w:tcPr>
            <w:tcW w:w="794" w:type="pct"/>
            <w:shd w:val="clear" w:color="auto" w:fill="4F81BD"/>
          </w:tcPr>
          <w:p w:rsidR="003518CE" w:rsidRDefault="003518CE" w:rsidP="002E1434">
            <w:pPr>
              <w:jc w:val="center"/>
              <w:rPr>
                <w:b/>
                <w:bCs/>
                <w:color w:val="FFFFFF"/>
                <w:sz w:val="22"/>
                <w:szCs w:val="22"/>
              </w:rPr>
            </w:pPr>
            <w:r>
              <w:rPr>
                <w:b/>
                <w:bCs/>
                <w:color w:val="FFFFFF"/>
                <w:sz w:val="22"/>
                <w:szCs w:val="22"/>
              </w:rPr>
              <w:t>Ссылка на нормативно правовой акт</w:t>
            </w:r>
          </w:p>
        </w:tc>
      </w:tr>
      <w:tr w:rsidR="003518CE" w:rsidTr="00C6719A">
        <w:tc>
          <w:tcPr>
            <w:tcW w:w="199" w:type="pct"/>
            <w:shd w:val="clear" w:color="auto" w:fill="auto"/>
          </w:tcPr>
          <w:p w:rsidR="003518CE" w:rsidRDefault="003518CE" w:rsidP="002E1434">
            <w:pPr>
              <w:jc w:val="both"/>
              <w:rPr>
                <w:b/>
                <w:bCs/>
                <w:color w:val="548DD4"/>
                <w:sz w:val="22"/>
                <w:szCs w:val="22"/>
              </w:rPr>
            </w:pPr>
            <w:r>
              <w:rPr>
                <w:b/>
                <w:bCs/>
                <w:color w:val="548DD4"/>
                <w:sz w:val="22"/>
                <w:szCs w:val="22"/>
              </w:rPr>
              <w:t>1</w:t>
            </w:r>
          </w:p>
        </w:tc>
        <w:tc>
          <w:tcPr>
            <w:tcW w:w="750" w:type="pct"/>
            <w:shd w:val="clear" w:color="auto" w:fill="auto"/>
          </w:tcPr>
          <w:p w:rsidR="003518CE" w:rsidRDefault="003518CE" w:rsidP="00EF57A6">
            <w:pPr>
              <w:jc w:val="center"/>
              <w:rPr>
                <w:sz w:val="22"/>
                <w:szCs w:val="22"/>
              </w:rPr>
            </w:pPr>
            <w:r>
              <w:rPr>
                <w:sz w:val="22"/>
                <w:szCs w:val="22"/>
              </w:rPr>
              <w:t>Снятие показаний приборов учета электрической энергии потребителем</w:t>
            </w:r>
          </w:p>
          <w:p w:rsidR="003518CE" w:rsidRDefault="003518CE" w:rsidP="00EF57A6">
            <w:pPr>
              <w:autoSpaceDE w:val="0"/>
              <w:jc w:val="center"/>
              <w:rPr>
                <w:rFonts w:eastAsia="Calibri"/>
                <w:sz w:val="22"/>
                <w:szCs w:val="22"/>
                <w:lang w:eastAsia="en-US"/>
              </w:rPr>
            </w:pPr>
          </w:p>
        </w:tc>
        <w:tc>
          <w:tcPr>
            <w:tcW w:w="803" w:type="pct"/>
            <w:shd w:val="clear" w:color="auto" w:fill="auto"/>
          </w:tcPr>
          <w:p w:rsidR="00032141" w:rsidRDefault="003518CE" w:rsidP="00EF57A6">
            <w:pPr>
              <w:autoSpaceDE w:val="0"/>
              <w:snapToGrid w:val="0"/>
              <w:jc w:val="center"/>
              <w:rPr>
                <w:sz w:val="22"/>
                <w:szCs w:val="22"/>
              </w:rPr>
            </w:pPr>
            <w:r>
              <w:rPr>
                <w:sz w:val="22"/>
                <w:szCs w:val="22"/>
              </w:rPr>
              <w:t xml:space="preserve">Наличие заключенного </w:t>
            </w:r>
          </w:p>
          <w:p w:rsidR="003518CE" w:rsidRDefault="00C6719A" w:rsidP="00EF57A6">
            <w:pPr>
              <w:autoSpaceDE w:val="0"/>
              <w:snapToGrid w:val="0"/>
              <w:jc w:val="center"/>
              <w:rPr>
                <w:rFonts w:eastAsia="Calibri"/>
                <w:sz w:val="22"/>
                <w:szCs w:val="22"/>
                <w:lang w:eastAsia="en-US"/>
              </w:rPr>
            </w:pPr>
            <w:r>
              <w:rPr>
                <w:sz w:val="22"/>
                <w:szCs w:val="22"/>
              </w:rPr>
              <w:t>АО «Энергосервис Волги»</w:t>
            </w:r>
            <w:r w:rsidR="003518CE">
              <w:rPr>
                <w:sz w:val="22"/>
                <w:szCs w:val="22"/>
              </w:rPr>
              <w:t xml:space="preserve"> договора оказания услуг по передаче электрической энергии с гарантирующим поставщиком</w:t>
            </w:r>
          </w:p>
        </w:tc>
        <w:tc>
          <w:tcPr>
            <w:tcW w:w="928" w:type="pct"/>
            <w:shd w:val="clear" w:color="auto" w:fill="auto"/>
          </w:tcPr>
          <w:p w:rsidR="003518CE" w:rsidRDefault="003518CE" w:rsidP="00EF57A6">
            <w:pPr>
              <w:autoSpaceDE w:val="0"/>
              <w:snapToGrid w:val="0"/>
              <w:jc w:val="center"/>
              <w:rPr>
                <w:sz w:val="22"/>
                <w:szCs w:val="22"/>
              </w:rPr>
            </w:pPr>
            <w:r>
              <w:rPr>
                <w:sz w:val="22"/>
                <w:szCs w:val="22"/>
              </w:rPr>
              <w:t>Осуществляется потребителем электрической энергии самостоятельно</w:t>
            </w:r>
          </w:p>
        </w:tc>
        <w:tc>
          <w:tcPr>
            <w:tcW w:w="672" w:type="pct"/>
            <w:shd w:val="clear" w:color="auto" w:fill="auto"/>
          </w:tcPr>
          <w:p w:rsidR="003518CE" w:rsidRDefault="003518CE" w:rsidP="00EF57A6">
            <w:pPr>
              <w:autoSpaceDE w:val="0"/>
              <w:snapToGrid w:val="0"/>
              <w:jc w:val="center"/>
              <w:rPr>
                <w:sz w:val="22"/>
                <w:szCs w:val="22"/>
              </w:rPr>
            </w:pPr>
            <w:r>
              <w:rPr>
                <w:sz w:val="22"/>
                <w:szCs w:val="22"/>
              </w:rPr>
              <w:t>Визуально (очно)</w:t>
            </w:r>
          </w:p>
        </w:tc>
        <w:tc>
          <w:tcPr>
            <w:tcW w:w="854" w:type="pct"/>
            <w:shd w:val="clear" w:color="auto" w:fill="auto"/>
          </w:tcPr>
          <w:p w:rsidR="003518CE" w:rsidRDefault="003518CE" w:rsidP="00EF57A6">
            <w:pPr>
              <w:autoSpaceDE w:val="0"/>
              <w:snapToGrid w:val="0"/>
              <w:jc w:val="center"/>
              <w:rPr>
                <w:sz w:val="22"/>
                <w:szCs w:val="22"/>
              </w:rPr>
            </w:pPr>
            <w:r>
              <w:rPr>
                <w:sz w:val="22"/>
                <w:szCs w:val="22"/>
              </w:rPr>
              <w:t>с 23 по 25 число расчетного месяца - для исполнителей коммунальных услуг</w:t>
            </w:r>
          </w:p>
          <w:p w:rsidR="003518CE" w:rsidRDefault="003518CE" w:rsidP="00EF57A6">
            <w:pPr>
              <w:autoSpaceDE w:val="0"/>
              <w:snapToGrid w:val="0"/>
              <w:jc w:val="center"/>
              <w:rPr>
                <w:sz w:val="22"/>
                <w:szCs w:val="22"/>
              </w:rPr>
            </w:pPr>
          </w:p>
          <w:p w:rsidR="003518CE" w:rsidRDefault="003518CE" w:rsidP="00EF57A6">
            <w:pPr>
              <w:autoSpaceDE w:val="0"/>
              <w:snapToGrid w:val="0"/>
              <w:jc w:val="center"/>
              <w:rPr>
                <w:sz w:val="22"/>
                <w:szCs w:val="22"/>
              </w:rPr>
            </w:pPr>
            <w:r>
              <w:rPr>
                <w:sz w:val="22"/>
                <w:szCs w:val="22"/>
              </w:rPr>
              <w:t xml:space="preserve">Не позднее даты, установленной договором – для собственников и пользователей помещений в </w:t>
            </w:r>
            <w:r>
              <w:rPr>
                <w:sz w:val="22"/>
                <w:szCs w:val="22"/>
              </w:rPr>
              <w:lastRenderedPageBreak/>
              <w:t>многоквартирных домах и жилых домах.</w:t>
            </w:r>
          </w:p>
          <w:p w:rsidR="003518CE" w:rsidRDefault="003518CE" w:rsidP="00EF57A6">
            <w:pPr>
              <w:autoSpaceDE w:val="0"/>
              <w:snapToGrid w:val="0"/>
              <w:jc w:val="center"/>
              <w:rPr>
                <w:sz w:val="22"/>
                <w:szCs w:val="22"/>
              </w:rPr>
            </w:pPr>
          </w:p>
          <w:p w:rsidR="003518CE" w:rsidRDefault="003518CE" w:rsidP="00EF57A6">
            <w:pPr>
              <w:autoSpaceDE w:val="0"/>
              <w:snapToGrid w:val="0"/>
              <w:jc w:val="center"/>
              <w:rPr>
                <w:rFonts w:eastAsia="Calibri"/>
                <w:sz w:val="22"/>
                <w:szCs w:val="22"/>
                <w:lang w:eastAsia="en-US"/>
              </w:rPr>
            </w:pPr>
            <w:r>
              <w:rPr>
                <w:sz w:val="22"/>
                <w:szCs w:val="22"/>
              </w:rPr>
              <w:t>00 часов 00 минут 1-го дня месяца следующего за расчетным - для иных потребителей.</w:t>
            </w:r>
          </w:p>
        </w:tc>
        <w:tc>
          <w:tcPr>
            <w:tcW w:w="794" w:type="pct"/>
            <w:shd w:val="clear" w:color="auto" w:fill="auto"/>
          </w:tcPr>
          <w:p w:rsidR="003518CE" w:rsidRDefault="003518CE" w:rsidP="00EF57A6">
            <w:pPr>
              <w:autoSpaceDE w:val="0"/>
              <w:snapToGrid w:val="0"/>
              <w:jc w:val="center"/>
              <w:rPr>
                <w:rFonts w:eastAsia="Calibri"/>
                <w:sz w:val="22"/>
                <w:szCs w:val="22"/>
                <w:lang w:eastAsia="en-US"/>
              </w:rPr>
            </w:pPr>
            <w:r>
              <w:rPr>
                <w:sz w:val="22"/>
                <w:szCs w:val="22"/>
              </w:rPr>
              <w:lastRenderedPageBreak/>
              <w:t>Пункт 31(е) е(1))   Пра</w:t>
            </w:r>
            <w:r>
              <w:rPr>
                <w:rFonts w:eastAsia="Calibri"/>
                <w:sz w:val="22"/>
                <w:szCs w:val="22"/>
                <w:lang w:eastAsia="en-US"/>
              </w:rPr>
              <w:t>вил предоставления коммунальных услуг</w:t>
            </w:r>
            <w:r>
              <w:rPr>
                <w:rStyle w:val="afa"/>
                <w:rFonts w:eastAsia="Calibri"/>
                <w:sz w:val="22"/>
                <w:szCs w:val="22"/>
                <w:lang w:eastAsia="en-US"/>
              </w:rPr>
              <w:footnoteReference w:id="1"/>
            </w:r>
          </w:p>
          <w:p w:rsidR="003518CE" w:rsidRDefault="003518CE" w:rsidP="00EF57A6">
            <w:pPr>
              <w:autoSpaceDE w:val="0"/>
              <w:snapToGrid w:val="0"/>
              <w:jc w:val="center"/>
              <w:rPr>
                <w:rFonts w:eastAsia="Calibri"/>
                <w:sz w:val="22"/>
                <w:szCs w:val="22"/>
                <w:lang w:eastAsia="en-US"/>
              </w:rPr>
            </w:pPr>
          </w:p>
          <w:p w:rsidR="003518CE" w:rsidRDefault="003518CE" w:rsidP="00EF57A6">
            <w:pPr>
              <w:autoSpaceDE w:val="0"/>
              <w:snapToGrid w:val="0"/>
              <w:jc w:val="center"/>
              <w:rPr>
                <w:sz w:val="22"/>
                <w:szCs w:val="22"/>
              </w:rPr>
            </w:pPr>
          </w:p>
          <w:p w:rsidR="003518CE" w:rsidRDefault="003518CE" w:rsidP="00EF57A6">
            <w:pPr>
              <w:autoSpaceDE w:val="0"/>
              <w:snapToGrid w:val="0"/>
              <w:jc w:val="center"/>
              <w:rPr>
                <w:sz w:val="22"/>
                <w:szCs w:val="22"/>
              </w:rPr>
            </w:pPr>
          </w:p>
          <w:p w:rsidR="003518CE" w:rsidRDefault="003518CE" w:rsidP="00EF57A6">
            <w:pPr>
              <w:autoSpaceDE w:val="0"/>
              <w:snapToGrid w:val="0"/>
              <w:jc w:val="center"/>
              <w:rPr>
                <w:sz w:val="22"/>
                <w:szCs w:val="22"/>
              </w:rPr>
            </w:pPr>
          </w:p>
          <w:p w:rsidR="003518CE" w:rsidRDefault="003518CE" w:rsidP="00EF57A6">
            <w:pPr>
              <w:autoSpaceDE w:val="0"/>
              <w:snapToGrid w:val="0"/>
              <w:jc w:val="center"/>
              <w:rPr>
                <w:sz w:val="22"/>
                <w:szCs w:val="22"/>
              </w:rPr>
            </w:pPr>
            <w:r>
              <w:rPr>
                <w:sz w:val="22"/>
                <w:szCs w:val="22"/>
              </w:rPr>
              <w:t xml:space="preserve">Пункт 157 Основ функционирования розничных рынков </w:t>
            </w:r>
            <w:r>
              <w:rPr>
                <w:sz w:val="22"/>
                <w:szCs w:val="22"/>
              </w:rPr>
              <w:lastRenderedPageBreak/>
              <w:t>электрической энергии</w:t>
            </w:r>
            <w:r>
              <w:rPr>
                <w:rStyle w:val="afa"/>
                <w:sz w:val="22"/>
                <w:szCs w:val="22"/>
              </w:rPr>
              <w:footnoteReference w:id="2"/>
            </w: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lastRenderedPageBreak/>
              <w:t>2</w:t>
            </w:r>
          </w:p>
        </w:tc>
        <w:tc>
          <w:tcPr>
            <w:tcW w:w="750" w:type="pct"/>
            <w:shd w:val="clear" w:color="auto" w:fill="auto"/>
          </w:tcPr>
          <w:p w:rsidR="003518CE" w:rsidRDefault="003518CE" w:rsidP="00EF57A6">
            <w:pPr>
              <w:jc w:val="center"/>
              <w:rPr>
                <w:sz w:val="22"/>
                <w:szCs w:val="22"/>
              </w:rPr>
            </w:pPr>
            <w:r>
              <w:rPr>
                <w:sz w:val="22"/>
                <w:szCs w:val="22"/>
              </w:rPr>
              <w:t>Прием показаний расчетных приборов учета от потребителя, в том числе используемых в качестве расчетных контрольных приборов учета</w:t>
            </w:r>
          </w:p>
        </w:tc>
        <w:tc>
          <w:tcPr>
            <w:tcW w:w="803" w:type="pct"/>
            <w:shd w:val="clear" w:color="auto" w:fill="auto"/>
          </w:tcPr>
          <w:p w:rsidR="00032141" w:rsidRDefault="003518CE" w:rsidP="00EF57A6">
            <w:pPr>
              <w:jc w:val="center"/>
              <w:rPr>
                <w:sz w:val="22"/>
                <w:szCs w:val="22"/>
              </w:rPr>
            </w:pPr>
            <w:r>
              <w:rPr>
                <w:sz w:val="22"/>
                <w:szCs w:val="22"/>
              </w:rPr>
              <w:t xml:space="preserve">Наличие заключенного </w:t>
            </w:r>
          </w:p>
          <w:p w:rsidR="003518CE" w:rsidRDefault="00C6719A" w:rsidP="00EF57A6">
            <w:pPr>
              <w:jc w:val="center"/>
              <w:rPr>
                <w:sz w:val="22"/>
                <w:szCs w:val="22"/>
              </w:rPr>
            </w:pPr>
            <w:r>
              <w:rPr>
                <w:sz w:val="22"/>
                <w:szCs w:val="22"/>
              </w:rPr>
              <w:t>АО «Энергосервис Волги»</w:t>
            </w:r>
            <w:r w:rsidR="003518CE">
              <w:rPr>
                <w:sz w:val="22"/>
                <w:szCs w:val="22"/>
              </w:rPr>
              <w:t xml:space="preserve"> договора оказания услуг по передаче электрической энергии с гарантирующим поставщиком</w:t>
            </w:r>
          </w:p>
        </w:tc>
        <w:tc>
          <w:tcPr>
            <w:tcW w:w="928" w:type="pct"/>
            <w:shd w:val="clear" w:color="auto" w:fill="auto"/>
          </w:tcPr>
          <w:p w:rsidR="003518CE" w:rsidRDefault="003518CE" w:rsidP="00EF57A6">
            <w:pPr>
              <w:jc w:val="center"/>
              <w:rPr>
                <w:sz w:val="22"/>
                <w:szCs w:val="22"/>
              </w:rPr>
            </w:pPr>
            <w:r>
              <w:rPr>
                <w:sz w:val="22"/>
                <w:szCs w:val="22"/>
              </w:rPr>
              <w:t>Прием показаний расчетных приборов учета от потребителя, в том числе используемых в качестве расчетных контрольных приборов учета</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С использованием телефонной связи, электронной почты или иным способом, позволяющим подтвердить факт получения, а также в письменной форме в виде акта снятия показаний расчетных приборов учета</w:t>
            </w:r>
          </w:p>
          <w:p w:rsidR="003518CE" w:rsidRDefault="003518CE" w:rsidP="00EF57A6">
            <w:pPr>
              <w:autoSpaceDE w:val="0"/>
              <w:autoSpaceDN w:val="0"/>
              <w:adjustRightInd w:val="0"/>
              <w:jc w:val="center"/>
              <w:rPr>
                <w:sz w:val="22"/>
                <w:szCs w:val="22"/>
              </w:rPr>
            </w:pP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В соответствии с договором оказания услуг по передаче электрической энергии.</w:t>
            </w:r>
          </w:p>
          <w:p w:rsidR="003518CE" w:rsidRDefault="003518CE" w:rsidP="00EF57A6">
            <w:pPr>
              <w:autoSpaceDE w:val="0"/>
              <w:autoSpaceDN w:val="0"/>
              <w:adjustRightInd w:val="0"/>
              <w:ind w:firstLine="540"/>
              <w:jc w:val="center"/>
              <w:rPr>
                <w:rFonts w:eastAsia="Calibri"/>
                <w:sz w:val="22"/>
                <w:szCs w:val="22"/>
                <w:lang w:eastAsia="en-US"/>
              </w:rPr>
            </w:pPr>
          </w:p>
          <w:p w:rsidR="003518CE" w:rsidRDefault="003518CE" w:rsidP="00EF57A6">
            <w:pPr>
              <w:jc w:val="center"/>
              <w:rPr>
                <w:rFonts w:eastAsia="Calibri"/>
                <w:sz w:val="22"/>
                <w:szCs w:val="22"/>
                <w:lang w:eastAsia="en-US"/>
              </w:rPr>
            </w:pPr>
            <w:r>
              <w:rPr>
                <w:rFonts w:eastAsia="Calibri"/>
                <w:sz w:val="22"/>
                <w:szCs w:val="22"/>
                <w:lang w:eastAsia="en-US"/>
              </w:rPr>
              <w:t>Если иные время и дата снятия показаний расчетных приборов учета не установлены договором оказания услуг по передаче электрической энергии, то с использованием телефонной связи, электронной почты или иным способом, позволяющим подтвердить факт получения ежемесячно, до окончания 1-го дня месяца, следующего за расчетным периодом, в виде акта снятия показаний расчетных приборов учета в течение 3 рабочих дней</w:t>
            </w:r>
          </w:p>
        </w:tc>
        <w:tc>
          <w:tcPr>
            <w:tcW w:w="794" w:type="pct"/>
            <w:shd w:val="clear" w:color="auto" w:fill="auto"/>
          </w:tcPr>
          <w:p w:rsidR="003518CE" w:rsidRDefault="003518CE" w:rsidP="00EF57A6">
            <w:pPr>
              <w:jc w:val="center"/>
              <w:rPr>
                <w:sz w:val="22"/>
                <w:szCs w:val="22"/>
              </w:rPr>
            </w:pPr>
            <w:r>
              <w:rPr>
                <w:sz w:val="22"/>
                <w:szCs w:val="22"/>
              </w:rPr>
              <w:t>Пункты 161, 163</w:t>
            </w:r>
            <w:r>
              <w:rPr>
                <w:color w:val="FF0000"/>
                <w:sz w:val="22"/>
                <w:szCs w:val="22"/>
              </w:rPr>
              <w:t xml:space="preserve"> </w:t>
            </w:r>
            <w:r>
              <w:rPr>
                <w:sz w:val="22"/>
                <w:szCs w:val="22"/>
              </w:rPr>
              <w:t>Основ функционирования розничных рынков электрической энергии</w:t>
            </w: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3</w:t>
            </w:r>
          </w:p>
        </w:tc>
        <w:tc>
          <w:tcPr>
            <w:tcW w:w="750" w:type="pct"/>
            <w:shd w:val="clear" w:color="auto" w:fill="auto"/>
          </w:tcPr>
          <w:p w:rsidR="003518CE" w:rsidRDefault="003518CE" w:rsidP="00EF57A6">
            <w:pPr>
              <w:autoSpaceDE w:val="0"/>
              <w:autoSpaceDN w:val="0"/>
              <w:adjustRightInd w:val="0"/>
              <w:jc w:val="center"/>
              <w:rPr>
                <w:sz w:val="22"/>
                <w:szCs w:val="22"/>
              </w:rPr>
            </w:pPr>
            <w:r>
              <w:rPr>
                <w:rFonts w:eastAsia="Calibri"/>
                <w:sz w:val="22"/>
                <w:szCs w:val="22"/>
                <w:lang w:eastAsia="en-US"/>
              </w:rPr>
              <w:t>Передача показаний расчетных приборов учета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Если условиями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w:t>
            </w:r>
          </w:p>
          <w:p w:rsidR="003518CE" w:rsidRDefault="003518CE" w:rsidP="00EF57A6">
            <w:pPr>
              <w:jc w:val="center"/>
              <w:rPr>
                <w:sz w:val="22"/>
                <w:szCs w:val="22"/>
              </w:rPr>
            </w:pPr>
          </w:p>
        </w:tc>
        <w:tc>
          <w:tcPr>
            <w:tcW w:w="928" w:type="pct"/>
            <w:shd w:val="clear" w:color="auto" w:fill="auto"/>
          </w:tcPr>
          <w:p w:rsidR="003518CE" w:rsidRDefault="003518CE" w:rsidP="00EF57A6">
            <w:pPr>
              <w:autoSpaceDE w:val="0"/>
              <w:autoSpaceDN w:val="0"/>
              <w:adjustRightInd w:val="0"/>
              <w:jc w:val="center"/>
              <w:rPr>
                <w:sz w:val="22"/>
                <w:szCs w:val="22"/>
              </w:rPr>
            </w:pPr>
            <w:r>
              <w:rPr>
                <w:rFonts w:eastAsia="Calibri"/>
                <w:sz w:val="22"/>
                <w:szCs w:val="22"/>
                <w:lang w:eastAsia="en-US"/>
              </w:rPr>
              <w:t>Передача показаний расчетных приборов учета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Письменное уведомление (реестр) заказным письмом, факсом или иным другим способом, позволяющим определить дату и время передачи уведомления</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до окончания 2-го рабочего дня месяца, следующего за расчетным периодом</w:t>
            </w:r>
          </w:p>
          <w:p w:rsidR="003518CE" w:rsidRDefault="003518CE" w:rsidP="00EF57A6">
            <w:pPr>
              <w:autoSpaceDE w:val="0"/>
              <w:autoSpaceDN w:val="0"/>
              <w:adjustRightInd w:val="0"/>
              <w:jc w:val="center"/>
              <w:rPr>
                <w:rFonts w:eastAsia="Calibri"/>
                <w:strike/>
                <w:sz w:val="22"/>
                <w:szCs w:val="22"/>
                <w:lang w:eastAsia="en-US"/>
              </w:rPr>
            </w:pPr>
          </w:p>
        </w:tc>
        <w:tc>
          <w:tcPr>
            <w:tcW w:w="794" w:type="pct"/>
            <w:shd w:val="clear" w:color="auto" w:fill="auto"/>
          </w:tcPr>
          <w:p w:rsidR="003518CE" w:rsidRDefault="003518CE" w:rsidP="00EF57A6">
            <w:pPr>
              <w:jc w:val="center"/>
              <w:rPr>
                <w:sz w:val="22"/>
                <w:szCs w:val="22"/>
              </w:rPr>
            </w:pPr>
            <w:r>
              <w:rPr>
                <w:sz w:val="22"/>
                <w:szCs w:val="22"/>
              </w:rPr>
              <w:t>Пункт 163 Основ функционирования розничных рынков электрической энергии</w:t>
            </w: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переданной потребителю электрической энергии:</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p>
        </w:tc>
        <w:tc>
          <w:tcPr>
            <w:tcW w:w="672" w:type="pct"/>
            <w:shd w:val="clear" w:color="auto" w:fill="auto"/>
          </w:tcPr>
          <w:p w:rsidR="003518CE" w:rsidRDefault="003518CE" w:rsidP="00EF57A6">
            <w:pPr>
              <w:jc w:val="center"/>
              <w:rPr>
                <w:sz w:val="22"/>
                <w:szCs w:val="22"/>
              </w:rPr>
            </w:pP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p>
        </w:tc>
        <w:tc>
          <w:tcPr>
            <w:tcW w:w="794" w:type="pct"/>
            <w:shd w:val="clear" w:color="auto" w:fill="auto"/>
          </w:tcPr>
          <w:p w:rsidR="003518CE" w:rsidRDefault="003518CE" w:rsidP="00EF57A6">
            <w:pPr>
              <w:jc w:val="center"/>
              <w:rPr>
                <w:rFonts w:eastAsia="Calibri"/>
                <w:sz w:val="22"/>
                <w:szCs w:val="22"/>
                <w:lang w:eastAsia="en-US"/>
              </w:rPr>
            </w:pPr>
          </w:p>
        </w:tc>
      </w:tr>
      <w:tr w:rsidR="003518CE" w:rsidTr="00C6719A">
        <w:trPr>
          <w:trHeight w:val="400"/>
        </w:trPr>
        <w:tc>
          <w:tcPr>
            <w:tcW w:w="199" w:type="pct"/>
            <w:shd w:val="clear" w:color="auto" w:fill="auto"/>
          </w:tcPr>
          <w:p w:rsidR="003518CE" w:rsidRDefault="003518CE" w:rsidP="002E1434">
            <w:pPr>
              <w:jc w:val="both"/>
              <w:rPr>
                <w:rFonts w:eastAsia="Calibri"/>
                <w:b/>
                <w:bCs/>
                <w:sz w:val="22"/>
                <w:szCs w:val="22"/>
                <w:lang w:eastAsia="en-US"/>
              </w:rPr>
            </w:pPr>
            <w:r>
              <w:rPr>
                <w:b/>
                <w:bCs/>
                <w:color w:val="548DD4"/>
                <w:sz w:val="22"/>
                <w:szCs w:val="22"/>
              </w:rPr>
              <w:t>4.1</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и передача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 объемов переданной собственникам и пользователи помещений в многоквартирных домах и жилых домах, иным потребителям электрической энергии по показаниям расчетных приборов учета электрической энергии</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Потребителем своевременно представлены показания приборов учета, или  получены данные с АИИС КУЭ</w:t>
            </w: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Расчет объемов переданной потребителю электрической энергии на основании переданных потребителем показаний или данных, полученных с АИИС КУЭ. Передача объёмов в адрес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tc>
        <w:tc>
          <w:tcPr>
            <w:tcW w:w="672" w:type="pct"/>
            <w:shd w:val="clear" w:color="auto" w:fill="auto"/>
          </w:tcPr>
          <w:p w:rsidR="003518CE" w:rsidRDefault="003518CE" w:rsidP="00EF57A6">
            <w:pPr>
              <w:jc w:val="center"/>
              <w:rPr>
                <w:sz w:val="22"/>
                <w:szCs w:val="22"/>
              </w:rPr>
            </w:pPr>
            <w:r>
              <w:rPr>
                <w:rFonts w:eastAsia="Calibri"/>
                <w:sz w:val="22"/>
                <w:szCs w:val="22"/>
                <w:lang w:eastAsia="en-US"/>
              </w:rPr>
              <w:t>Письменно, с использованием программного обеспечения</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до 10-го числа месяца, следующего за расчётным периодом</w:t>
            </w:r>
          </w:p>
        </w:tc>
        <w:tc>
          <w:tcPr>
            <w:tcW w:w="794" w:type="pct"/>
            <w:shd w:val="clear" w:color="auto" w:fill="auto"/>
          </w:tcPr>
          <w:p w:rsidR="003518CE" w:rsidRDefault="003518CE" w:rsidP="00EF57A6">
            <w:pPr>
              <w:jc w:val="center"/>
              <w:rPr>
                <w:rFonts w:eastAsia="Calibri"/>
                <w:sz w:val="22"/>
                <w:szCs w:val="22"/>
                <w:lang w:eastAsia="en-US"/>
              </w:rPr>
            </w:pPr>
            <w:r>
              <w:rPr>
                <w:rFonts w:eastAsia="Calibri"/>
                <w:sz w:val="22"/>
                <w:szCs w:val="22"/>
                <w:lang w:eastAsia="en-US"/>
              </w:rPr>
              <w:t>Пункт</w:t>
            </w:r>
            <w:r w:rsidR="00E87E52">
              <w:rPr>
                <w:rFonts w:eastAsia="Calibri"/>
                <w:sz w:val="22"/>
                <w:szCs w:val="22"/>
                <w:lang w:eastAsia="en-US"/>
              </w:rPr>
              <w:t xml:space="preserve"> </w:t>
            </w:r>
            <w:r>
              <w:rPr>
                <w:rFonts w:eastAsia="Calibri"/>
                <w:sz w:val="22"/>
                <w:szCs w:val="22"/>
                <w:lang w:eastAsia="en-US"/>
              </w:rPr>
              <w:t>194  Основ функционирования розничных рынков электрической энергии</w:t>
            </w: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4.2</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объемов</w:t>
            </w:r>
            <w:r>
              <w:t xml:space="preserve"> </w:t>
            </w:r>
            <w:r>
              <w:rPr>
                <w:rFonts w:eastAsia="Calibri"/>
                <w:sz w:val="22"/>
                <w:szCs w:val="22"/>
                <w:lang w:eastAsia="en-US"/>
              </w:rPr>
              <w:t>и передача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 переданной собственникам и пользователи помещений в многоквартирных домах и жилых домах, иным потребителям электрической энергии по показаниям контрольных приборов учета электроэнергии</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Отсутствие показаний расчетных  приборов учета электрической энергии у сетевой организации после 2 числа месяца,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w:t>
            </w: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Расчет объемов переданной потребителю электрической энергии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(при наличии), а также исключением объемов электропотребления опосредованно присоединенных потребителей. Передача объёмов в адрес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Письменно, с использованием программного обеспечения</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до 10 числа месяца следующего за расчетным</w:t>
            </w:r>
          </w:p>
        </w:tc>
        <w:tc>
          <w:tcPr>
            <w:tcW w:w="794" w:type="pct"/>
            <w:shd w:val="clear" w:color="auto" w:fill="auto"/>
          </w:tcPr>
          <w:p w:rsidR="003518CE" w:rsidRDefault="003518CE" w:rsidP="00EF57A6">
            <w:pPr>
              <w:jc w:val="center"/>
              <w:rPr>
                <w:rFonts w:eastAsia="Calibri"/>
                <w:sz w:val="22"/>
                <w:szCs w:val="22"/>
                <w:lang w:eastAsia="en-US"/>
              </w:rPr>
            </w:pPr>
            <w:r>
              <w:rPr>
                <w:rFonts w:eastAsia="Calibri"/>
                <w:sz w:val="22"/>
                <w:szCs w:val="22"/>
                <w:lang w:eastAsia="en-US"/>
              </w:rPr>
              <w:t>Пункты</w:t>
            </w:r>
            <w:r w:rsidR="00C6719A">
              <w:rPr>
                <w:rFonts w:eastAsia="Calibri"/>
                <w:sz w:val="22"/>
                <w:szCs w:val="22"/>
                <w:lang w:eastAsia="en-US"/>
              </w:rPr>
              <w:t xml:space="preserve"> </w:t>
            </w:r>
            <w:r>
              <w:rPr>
                <w:rFonts w:eastAsia="Calibri"/>
                <w:sz w:val="22"/>
                <w:szCs w:val="22"/>
                <w:lang w:eastAsia="en-US"/>
              </w:rPr>
              <w:t>194,  164  Основ функционирования розничных рынков электрической энергии</w:t>
            </w: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4.3</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и передача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 объемов переданной собственникам и пользователи помещений в многоквартирных домах и жилых домах, иным потребителям электрической энергии расчетным способом</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 </w:t>
            </w:r>
            <w:r>
              <w:rPr>
                <w:sz w:val="24"/>
                <w:szCs w:val="24"/>
              </w:rPr>
              <w:t>собственниками и пользователями помещений в многоквартирных домах и жилых домах</w:t>
            </w:r>
            <w:r>
              <w:rPr>
                <w:rFonts w:eastAsia="Calibri"/>
                <w:sz w:val="22"/>
                <w:szCs w:val="22"/>
                <w:lang w:eastAsia="en-US"/>
              </w:rPr>
              <w:t xml:space="preserve"> и исполнителями коммунальных услуг в течение 3-х периодов подряд;</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иными потребителями -  в течение 1-го и 2-го расчетных периодов подряд;</w:t>
            </w:r>
          </w:p>
          <w:p w:rsidR="003518CE" w:rsidRDefault="003518CE" w:rsidP="00EF57A6">
            <w:pPr>
              <w:autoSpaceDE w:val="0"/>
              <w:autoSpaceDN w:val="0"/>
              <w:adjustRightInd w:val="0"/>
              <w:jc w:val="center"/>
              <w:rPr>
                <w:rFonts w:eastAsia="Calibri"/>
                <w:sz w:val="22"/>
                <w:szCs w:val="22"/>
                <w:lang w:eastAsia="en-US"/>
              </w:rPr>
            </w:pP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Расчет объемов переданной потребителю электрической энергии в отсутствие показаний счетчиков:</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1. Для собственников и пользователей помещений в многоквартирных домах и жилых домах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Передача объёмов в адрес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2. Для иных потребителей,</w:t>
            </w:r>
            <w:r>
              <w:t xml:space="preserve"> </w:t>
            </w:r>
            <w:r>
              <w:rPr>
                <w:rFonts w:eastAsia="Calibri"/>
                <w:sz w:val="22"/>
                <w:szCs w:val="22"/>
                <w:lang w:eastAsia="en-US"/>
              </w:rPr>
              <w:t>а также для потребителей, в расчетах с которым используется ставка за мощность, за 1-ый и 2-ой расчетные периоды подряд исходя из показаний расчетного прибора учета электроэнергии за аналогичный период предыдущего года, а при отсутствии данных за аналогичный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tc>
        <w:tc>
          <w:tcPr>
            <w:tcW w:w="672" w:type="pct"/>
            <w:shd w:val="clear" w:color="auto" w:fill="auto"/>
          </w:tcPr>
          <w:p w:rsidR="003518CE" w:rsidRDefault="003518CE" w:rsidP="00EF57A6">
            <w:pPr>
              <w:autoSpaceDE w:val="0"/>
              <w:autoSpaceDN w:val="0"/>
              <w:adjustRightInd w:val="0"/>
              <w:jc w:val="center"/>
              <w:rPr>
                <w:sz w:val="22"/>
                <w:szCs w:val="22"/>
              </w:rPr>
            </w:pPr>
            <w:r>
              <w:rPr>
                <w:rFonts w:eastAsia="Calibri"/>
                <w:sz w:val="22"/>
                <w:szCs w:val="22"/>
                <w:lang w:eastAsia="en-US"/>
              </w:rPr>
              <w:t>Письменно, с использованием программного обеспечения</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до 10 числа </w:t>
            </w:r>
            <w:proofErr w:type="gramStart"/>
            <w:r>
              <w:rPr>
                <w:rFonts w:eastAsia="Calibri"/>
                <w:sz w:val="22"/>
                <w:szCs w:val="22"/>
                <w:lang w:eastAsia="en-US"/>
              </w:rPr>
              <w:t>месяца</w:t>
            </w:r>
            <w:proofErr w:type="gramEnd"/>
            <w:r>
              <w:rPr>
                <w:rFonts w:eastAsia="Calibri"/>
                <w:sz w:val="22"/>
                <w:szCs w:val="22"/>
                <w:lang w:eastAsia="en-US"/>
              </w:rPr>
              <w:t xml:space="preserve"> следующего за расчетным</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tc>
        <w:tc>
          <w:tcPr>
            <w:tcW w:w="79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Пункты 194, 181    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 179 Основ функционирования розничных рынков электрической энергии</w:t>
            </w:r>
          </w:p>
          <w:p w:rsidR="003518CE" w:rsidRDefault="003518CE" w:rsidP="00EF57A6">
            <w:pPr>
              <w:autoSpaceDN w:val="0"/>
              <w:adjustRightInd w:val="0"/>
              <w:jc w:val="center"/>
              <w:rPr>
                <w:rFonts w:eastAsia="Calibri"/>
                <w:sz w:val="22"/>
                <w:szCs w:val="22"/>
                <w:lang w:eastAsia="en-US"/>
              </w:rPr>
            </w:pPr>
            <w:r>
              <w:rPr>
                <w:sz w:val="22"/>
                <w:szCs w:val="22"/>
              </w:rPr>
              <w:t>Пункт 59 Пра</w:t>
            </w:r>
            <w:r>
              <w:rPr>
                <w:rFonts w:eastAsia="Calibri"/>
                <w:sz w:val="22"/>
                <w:szCs w:val="22"/>
                <w:lang w:eastAsia="en-US"/>
              </w:rPr>
              <w:t>вил предоставления коммунальных услуг</w:t>
            </w: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4.4</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и передача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 объемов переданной потребителю электрической энергии расчетным способом</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Не предоставление показаний расчетных и контрольных приборов учета электрической энергии в адрес сетевой организации после 2 числа месяца, следующего за расчетным:</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 </w:t>
            </w:r>
            <w:r>
              <w:rPr>
                <w:sz w:val="24"/>
                <w:szCs w:val="24"/>
              </w:rPr>
              <w:t>собственниками и пользователями помещений в многоквартирных домах и жилых домах</w:t>
            </w:r>
            <w:r>
              <w:rPr>
                <w:rFonts w:eastAsia="Calibri"/>
                <w:sz w:val="22"/>
                <w:szCs w:val="22"/>
                <w:lang w:eastAsia="en-US"/>
              </w:rPr>
              <w:t xml:space="preserve"> и исполнителями коммунальных услуг более 3-х периодов подряд;</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иными потребителями -  более 2-х расчетных периодов подряд.</w:t>
            </w:r>
          </w:p>
          <w:p w:rsidR="003518CE" w:rsidRDefault="003518CE" w:rsidP="00EF57A6">
            <w:pPr>
              <w:autoSpaceDE w:val="0"/>
              <w:autoSpaceDN w:val="0"/>
              <w:adjustRightInd w:val="0"/>
              <w:jc w:val="center"/>
              <w:rPr>
                <w:rFonts w:eastAsia="Calibri"/>
                <w:sz w:val="22"/>
                <w:szCs w:val="22"/>
                <w:lang w:eastAsia="en-US"/>
              </w:rPr>
            </w:pP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Расчет объемов переданной потребителю электрической энергии в отсутствие показаний приборов учета:</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1. Для собственников и пользователей помещений в многоквартирных домах и жилых домах и исполнителей коммунальных услуг, начиная с 4-го и в последующие расчетные периоды подряд в жилом помещении - исходя из нормативов потребления электрической энергии с применением повышающих коэффициентов, в нежилом - расчетным способом, аналогичным тому, который определен в договоре электроснабжения между исполнителем и </w:t>
            </w:r>
            <w:proofErr w:type="spellStart"/>
            <w:r>
              <w:rPr>
                <w:rFonts w:eastAsia="Calibri"/>
                <w:sz w:val="22"/>
                <w:szCs w:val="22"/>
                <w:lang w:eastAsia="en-US"/>
              </w:rPr>
              <w:t>ресурсоснабжающей</w:t>
            </w:r>
            <w:proofErr w:type="spellEnd"/>
            <w:r>
              <w:rPr>
                <w:rFonts w:eastAsia="Calibri"/>
                <w:sz w:val="22"/>
                <w:szCs w:val="22"/>
                <w:lang w:eastAsia="en-US"/>
              </w:rPr>
              <w:t xml:space="preserve"> организацией для нежилых помещений,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Передача объёмов в адрес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2. Для иных потребителей, начиная с 3-го и в последующие периоды подряд расчетным способом  путем произведения  максимальной мощности </w:t>
            </w:r>
            <w:proofErr w:type="spellStart"/>
            <w:r>
              <w:rPr>
                <w:rFonts w:eastAsia="Calibri"/>
                <w:sz w:val="22"/>
                <w:szCs w:val="22"/>
                <w:lang w:eastAsia="en-US"/>
              </w:rPr>
              <w:t>энергопринимающих</w:t>
            </w:r>
            <w:proofErr w:type="spellEnd"/>
            <w:r>
              <w:rPr>
                <w:rFonts w:eastAsia="Calibri"/>
                <w:sz w:val="22"/>
                <w:szCs w:val="22"/>
                <w:lang w:eastAsia="en-US"/>
              </w:rPr>
              <w:t xml:space="preserve"> устройств соответствующей точки поставки и количества часов в расчетном периоде, а в случае отсутствия данных о максимальной мощности </w:t>
            </w:r>
            <w:proofErr w:type="spellStart"/>
            <w:r>
              <w:rPr>
                <w:rFonts w:eastAsia="Calibri"/>
                <w:sz w:val="22"/>
                <w:szCs w:val="22"/>
                <w:lang w:eastAsia="en-US"/>
              </w:rPr>
              <w:t>энергопринимающих</w:t>
            </w:r>
            <w:proofErr w:type="spellEnd"/>
            <w:r>
              <w:rPr>
                <w:rFonts w:eastAsia="Calibri"/>
                <w:sz w:val="22"/>
                <w:szCs w:val="22"/>
                <w:lang w:eastAsia="en-US"/>
              </w:rPr>
              <w:t xml:space="preserve"> устройств - исходя из допустимой длительной токовой нагрузки вводного провода (кабеля).</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Письменно, с использованием программного обеспечения</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до 10 числа </w:t>
            </w:r>
            <w:proofErr w:type="gramStart"/>
            <w:r>
              <w:rPr>
                <w:rFonts w:eastAsia="Calibri"/>
                <w:sz w:val="22"/>
                <w:szCs w:val="22"/>
                <w:lang w:eastAsia="en-US"/>
              </w:rPr>
              <w:t>месяца</w:t>
            </w:r>
            <w:proofErr w:type="gramEnd"/>
            <w:r>
              <w:rPr>
                <w:rFonts w:eastAsia="Calibri"/>
                <w:sz w:val="22"/>
                <w:szCs w:val="22"/>
                <w:lang w:eastAsia="en-US"/>
              </w:rPr>
              <w:t xml:space="preserve"> следующего за расчетным</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tc>
        <w:tc>
          <w:tcPr>
            <w:tcW w:w="79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Пункты 159, 181, 194 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r>
              <w:rPr>
                <w:sz w:val="22"/>
                <w:szCs w:val="22"/>
              </w:rPr>
              <w:t>Пункты 42, 60 Пра</w:t>
            </w:r>
            <w:r>
              <w:rPr>
                <w:rFonts w:eastAsia="Calibri"/>
                <w:sz w:val="22"/>
                <w:szCs w:val="22"/>
                <w:lang w:eastAsia="en-US"/>
              </w:rPr>
              <w:t>вил предоставления коммунальных услуг</w:t>
            </w:r>
          </w:p>
          <w:p w:rsidR="003518CE" w:rsidRDefault="003518CE" w:rsidP="00EF57A6">
            <w:pPr>
              <w:autoSpaceDE w:val="0"/>
              <w:autoSpaceDN w:val="0"/>
              <w:adjustRightInd w:val="0"/>
              <w:jc w:val="center"/>
              <w:rPr>
                <w:rFonts w:eastAsia="Calibri"/>
                <w:sz w:val="22"/>
                <w:szCs w:val="22"/>
                <w:lang w:eastAsia="en-US"/>
              </w:rPr>
            </w:pP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4.5</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и передача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 объемов переданной потребителю электрической энергии расчетным способом</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Наличие двух актов об отказе в доступе к приборам учета электрической энергии, составленных подряд</w:t>
            </w: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Расчет объемов переданной потребителю электрической энергии при 2-кратном </w:t>
            </w:r>
            <w:proofErr w:type="spellStart"/>
            <w:r>
              <w:rPr>
                <w:rFonts w:eastAsia="Calibri"/>
                <w:sz w:val="22"/>
                <w:szCs w:val="22"/>
                <w:lang w:eastAsia="en-US"/>
              </w:rPr>
              <w:t>недопуске</w:t>
            </w:r>
            <w:proofErr w:type="spellEnd"/>
            <w:r>
              <w:rPr>
                <w:rFonts w:eastAsia="Calibri"/>
                <w:sz w:val="22"/>
                <w:szCs w:val="22"/>
                <w:lang w:eastAsia="en-US"/>
              </w:rPr>
              <w:t xml:space="preserve"> к счетчикам:</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1. Для собственников и пользователей помещений в многоквартирных домах и жилых домах и исполнителей коммунальных услуг  с момента составления второго подряд акта об отказе в доступе к приборам учета электроэнергии вплоть до даты допуска к счетчикам, но не более 3 расчетных периодов подряд исходя из рассчитанного среднемесячного объема потребления электроэнергии по показаниям расчетных приборов учета за период не менее 6 месяцев, а если период работы прибора учета составил меньше 6 месяцев, то за фактический период работы прибора учета, но не менее 3 месяцев.  Начиная с 4-го и в последующие расчетные периоды подряд - исходя из нормативов потребления электрической энергии.</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Передача объёмов в адрес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2. Для иных потребителей - с момента составления второго подряд акта об отказе в доступе к приборам учета электроэнергии  вплоть до даты допуска к расчетному прибору учета определяется исходя из увеличенных в 1,5 раза значений, определенных на основании контрольного прибора учета, в соответствии с пунктом 164 настоящего документа, а при его отсутствии - исходя из увеличенных в 1,5 раза значений, определенных на основании замещающей информации..</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Письменно, с использованием программного обеспечения</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до 10 числа месяца следующего за расчетным</w:t>
            </w:r>
          </w:p>
        </w:tc>
        <w:tc>
          <w:tcPr>
            <w:tcW w:w="79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 194</w:t>
            </w:r>
            <w:r>
              <w:rPr>
                <w:rFonts w:eastAsia="Calibri"/>
                <w:color w:val="FF0000"/>
                <w:sz w:val="22"/>
                <w:szCs w:val="22"/>
                <w:lang w:eastAsia="en-US"/>
              </w:rPr>
              <w:t xml:space="preserve"> </w:t>
            </w:r>
            <w:r>
              <w:rPr>
                <w:rFonts w:eastAsia="Calibri"/>
                <w:sz w:val="22"/>
                <w:szCs w:val="22"/>
                <w:lang w:eastAsia="en-US"/>
              </w:rPr>
              <w:t>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 182 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Пункты 59 (в), 60, 85 (д) </w:t>
            </w:r>
            <w:r>
              <w:rPr>
                <w:sz w:val="22"/>
                <w:szCs w:val="22"/>
              </w:rPr>
              <w:t>Пра</w:t>
            </w:r>
            <w:r>
              <w:rPr>
                <w:rFonts w:eastAsia="Calibri"/>
                <w:sz w:val="22"/>
                <w:szCs w:val="22"/>
                <w:lang w:eastAsia="en-US"/>
              </w:rPr>
              <w:t>вил предоставления коммунальных услуг</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 140, 182 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4.6</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и передача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 объемов переданной потребителю электрической энергии расчетным способом</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Отсутствие прибора учета за исключением случаев обнаружения потребителем его утраты, либо демонтажа счетчика в связи с поверкой, ремонтом, заменой, с обязательным уведомлением сетевой организацией со стороны потребителя о факте утраты счетчика, либо его демонтажа.</w:t>
            </w:r>
          </w:p>
          <w:p w:rsidR="003518CE" w:rsidRDefault="003518CE" w:rsidP="00EF57A6">
            <w:pPr>
              <w:autoSpaceDE w:val="0"/>
              <w:autoSpaceDN w:val="0"/>
              <w:adjustRightInd w:val="0"/>
              <w:jc w:val="center"/>
              <w:rPr>
                <w:rFonts w:eastAsia="Calibri"/>
                <w:sz w:val="22"/>
                <w:szCs w:val="22"/>
                <w:lang w:eastAsia="en-US"/>
              </w:rPr>
            </w:pP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Расчет объемов переданной потребителю электрической энергии в случае отсутствия прибора учета электрической энергии:</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1. Для собственников и пользователей помещений в многоквартирных домах и жилых домах и исполнителей коммунальных услуг - исходя из нормативов потребления электрической энергии.</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Передача объёмов в адрес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2. Для иных потребителей - расчетным способом в соответствии с </w:t>
            </w:r>
            <w:proofErr w:type="spellStart"/>
            <w:r>
              <w:rPr>
                <w:rFonts w:eastAsia="Calibri"/>
                <w:sz w:val="22"/>
                <w:szCs w:val="22"/>
                <w:lang w:eastAsia="en-US"/>
              </w:rPr>
              <w:t>п.п</w:t>
            </w:r>
            <w:proofErr w:type="spellEnd"/>
            <w:r>
              <w:rPr>
                <w:rFonts w:eastAsia="Calibri"/>
                <w:sz w:val="22"/>
                <w:szCs w:val="22"/>
                <w:lang w:eastAsia="en-US"/>
              </w:rPr>
              <w:t xml:space="preserve">. «а» пункта 1 приложения № 3 ППРФ № 442 «Основ функционирования розничных рынков электрической энергии», а в случае если в расчетах с используется ставка за мощность - в соответствии с </w:t>
            </w:r>
            <w:proofErr w:type="spellStart"/>
            <w:r>
              <w:rPr>
                <w:rFonts w:eastAsia="Calibri"/>
                <w:sz w:val="22"/>
                <w:szCs w:val="22"/>
                <w:lang w:eastAsia="en-US"/>
              </w:rPr>
              <w:t>п.п</w:t>
            </w:r>
            <w:proofErr w:type="spellEnd"/>
            <w:r>
              <w:rPr>
                <w:rFonts w:eastAsia="Calibri"/>
                <w:sz w:val="22"/>
                <w:szCs w:val="22"/>
                <w:lang w:eastAsia="en-US"/>
              </w:rPr>
              <w:t>. «б» пункта 1 приложения № 3 ППРФ № 442 «Основ функционирования розничных рынков электрической энергии».</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Письменно, с использованием программного обеспечения</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до 10 числа </w:t>
            </w:r>
            <w:r w:rsidR="00C6719A">
              <w:rPr>
                <w:rFonts w:eastAsia="Calibri"/>
                <w:sz w:val="22"/>
                <w:szCs w:val="22"/>
                <w:lang w:eastAsia="en-US"/>
              </w:rPr>
              <w:t>месяца,</w:t>
            </w:r>
            <w:r>
              <w:rPr>
                <w:rFonts w:eastAsia="Calibri"/>
                <w:sz w:val="22"/>
                <w:szCs w:val="22"/>
                <w:lang w:eastAsia="en-US"/>
              </w:rPr>
              <w:t xml:space="preserve"> следующего за расчетным</w:t>
            </w:r>
          </w:p>
          <w:p w:rsidR="003518CE" w:rsidRDefault="003518CE" w:rsidP="00EF57A6">
            <w:pPr>
              <w:autoSpaceDE w:val="0"/>
              <w:autoSpaceDN w:val="0"/>
              <w:adjustRightInd w:val="0"/>
              <w:jc w:val="center"/>
              <w:rPr>
                <w:rFonts w:eastAsia="Calibri"/>
                <w:sz w:val="22"/>
                <w:szCs w:val="22"/>
                <w:lang w:eastAsia="en-US"/>
              </w:rPr>
            </w:pPr>
          </w:p>
        </w:tc>
        <w:tc>
          <w:tcPr>
            <w:tcW w:w="79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 194 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Пункт 42 </w:t>
            </w:r>
            <w:r>
              <w:rPr>
                <w:sz w:val="22"/>
                <w:szCs w:val="22"/>
              </w:rPr>
              <w:t>Пра</w:t>
            </w:r>
            <w:r>
              <w:rPr>
                <w:rFonts w:eastAsia="Calibri"/>
                <w:sz w:val="22"/>
                <w:szCs w:val="22"/>
                <w:lang w:eastAsia="en-US"/>
              </w:rPr>
              <w:t>вил предоставления коммунальных услуг</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Пункты 176, 187 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4.7</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и передача гарантирующему поставщику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 объемов переданной потребителю электрической энергии расчетным способом</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Установка прибора учета не на границе балансовой принадлежности потребителя и </w:t>
            </w:r>
            <w:r w:rsidR="00C6719A">
              <w:rPr>
                <w:sz w:val="22"/>
                <w:szCs w:val="22"/>
              </w:rPr>
              <w:t>АО «Энергосервис Волги»</w:t>
            </w: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Расчет объемов переданной потребителю электрической энергии. Объем электрической энергии, определенный по счетчику, подлежит корректировке на величину потерь электроэнергии, возникающих на участке сети от границы балансовой принадлежности до места установки прибора учета. При этом расчет величины потерь осуществляет сетевая организация в соответствии с аттестованной методикой.</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Передача объёмов в адрес гарантирующего поставщика (</w:t>
            </w:r>
            <w:proofErr w:type="spellStart"/>
            <w:r>
              <w:rPr>
                <w:rFonts w:eastAsia="Calibri"/>
                <w:sz w:val="22"/>
                <w:szCs w:val="22"/>
                <w:lang w:eastAsia="en-US"/>
              </w:rPr>
              <w:t>энергосбытовой</w:t>
            </w:r>
            <w:proofErr w:type="spellEnd"/>
            <w:r>
              <w:rPr>
                <w:rFonts w:eastAsia="Calibri"/>
                <w:sz w:val="22"/>
                <w:szCs w:val="22"/>
                <w:lang w:eastAsia="en-US"/>
              </w:rPr>
              <w:t xml:space="preserve">, </w:t>
            </w:r>
            <w:proofErr w:type="spellStart"/>
            <w:r>
              <w:rPr>
                <w:rFonts w:eastAsia="Calibri"/>
                <w:sz w:val="22"/>
                <w:szCs w:val="22"/>
                <w:lang w:eastAsia="en-US"/>
              </w:rPr>
              <w:t>энергоснабжающей</w:t>
            </w:r>
            <w:proofErr w:type="spellEnd"/>
            <w:r>
              <w:rPr>
                <w:rFonts w:eastAsia="Calibri"/>
                <w:sz w:val="22"/>
                <w:szCs w:val="22"/>
                <w:lang w:eastAsia="en-US"/>
              </w:rPr>
              <w:t xml:space="preserve"> организации).</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Письменно, с использованием программного обеспечения и аттестованной методики</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до 10 числа месяца следующего за расчетным</w:t>
            </w:r>
          </w:p>
        </w:tc>
        <w:tc>
          <w:tcPr>
            <w:tcW w:w="79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Пункты 148, 147,194   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4.8</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Определение объема </w:t>
            </w:r>
            <w:proofErr w:type="spellStart"/>
            <w:r>
              <w:rPr>
                <w:rFonts w:eastAsia="Calibri"/>
                <w:sz w:val="22"/>
                <w:szCs w:val="22"/>
                <w:lang w:eastAsia="en-US"/>
              </w:rPr>
              <w:t>безучетного</w:t>
            </w:r>
            <w:proofErr w:type="spellEnd"/>
            <w:r>
              <w:rPr>
                <w:rFonts w:eastAsia="Calibri"/>
                <w:sz w:val="22"/>
                <w:szCs w:val="22"/>
                <w:lang w:eastAsia="en-US"/>
              </w:rPr>
              <w:t xml:space="preserve"> потребления электрической энергии</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Выявление факта </w:t>
            </w:r>
            <w:proofErr w:type="spellStart"/>
            <w:r>
              <w:rPr>
                <w:rFonts w:eastAsia="Calibri"/>
                <w:sz w:val="22"/>
                <w:szCs w:val="22"/>
                <w:lang w:eastAsia="en-US"/>
              </w:rPr>
              <w:t>безучетного</w:t>
            </w:r>
            <w:proofErr w:type="spellEnd"/>
            <w:r>
              <w:rPr>
                <w:rFonts w:eastAsia="Calibri"/>
                <w:sz w:val="22"/>
                <w:szCs w:val="22"/>
                <w:lang w:eastAsia="en-US"/>
              </w:rPr>
              <w:t xml:space="preserve"> потребления электроэнергии и составления акта о неучтенном потреблении электроэнергии, </w:t>
            </w:r>
            <w:r>
              <w:rPr>
                <w:sz w:val="22"/>
                <w:szCs w:val="22"/>
              </w:rPr>
              <w:t>акта о несанкционированном вмешательстве в работу прибора учета</w:t>
            </w:r>
            <w:r>
              <w:rPr>
                <w:rFonts w:eastAsia="Calibri"/>
                <w:sz w:val="22"/>
                <w:szCs w:val="22"/>
                <w:lang w:eastAsia="en-US"/>
              </w:rPr>
              <w:t>.</w:t>
            </w: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Определение объемов </w:t>
            </w:r>
            <w:proofErr w:type="spellStart"/>
            <w:r>
              <w:rPr>
                <w:rFonts w:eastAsia="Calibri"/>
                <w:sz w:val="22"/>
                <w:szCs w:val="22"/>
                <w:lang w:eastAsia="en-US"/>
              </w:rPr>
              <w:t>безучетного</w:t>
            </w:r>
            <w:proofErr w:type="spellEnd"/>
            <w:r>
              <w:rPr>
                <w:rFonts w:eastAsia="Calibri"/>
                <w:sz w:val="22"/>
                <w:szCs w:val="22"/>
                <w:lang w:eastAsia="en-US"/>
              </w:rPr>
              <w:t xml:space="preserve"> потребления электрической энергии потребителем осуществляется с даты предыдущей контрольной проверки прибора учета электрической энергии (в случае если такая проверка не была проведена в запланированные сроки, то определяется с даты, не позднее которой она должна была быть проведена) до даты выявления факта </w:t>
            </w:r>
            <w:proofErr w:type="spellStart"/>
            <w:r>
              <w:rPr>
                <w:rFonts w:eastAsia="Calibri"/>
                <w:sz w:val="22"/>
                <w:szCs w:val="22"/>
                <w:lang w:eastAsia="en-US"/>
              </w:rPr>
              <w:t>безучетного</w:t>
            </w:r>
            <w:proofErr w:type="spellEnd"/>
            <w:r>
              <w:rPr>
                <w:rFonts w:eastAsia="Calibri"/>
                <w:sz w:val="22"/>
                <w:szCs w:val="22"/>
                <w:lang w:eastAsia="en-US"/>
              </w:rPr>
              <w:t xml:space="preserve"> потребления электрической энергии (мощности) и составления акта о неучтенном потреблении электрической энергии в следующем порядке:</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1. Для собственников и пользователей помещений в многоквартирных домах и жилых домах,</w:t>
            </w:r>
            <w:r>
              <w:t xml:space="preserve"> </w:t>
            </w:r>
            <w:r>
              <w:rPr>
                <w:rFonts w:eastAsia="Calibri"/>
                <w:sz w:val="22"/>
                <w:szCs w:val="22"/>
                <w:lang w:eastAsia="en-US"/>
              </w:rPr>
              <w:t xml:space="preserve">исходя из объемов коммунального ресурса, рассчитанных как произведение мощности </w:t>
            </w:r>
            <w:proofErr w:type="spellStart"/>
            <w:r>
              <w:rPr>
                <w:rFonts w:eastAsia="Calibri"/>
                <w:sz w:val="22"/>
                <w:szCs w:val="22"/>
                <w:lang w:eastAsia="en-US"/>
              </w:rPr>
              <w:t>несанкционированно</w:t>
            </w:r>
            <w:proofErr w:type="spellEnd"/>
            <w:r>
              <w:rPr>
                <w:rFonts w:eastAsia="Calibri"/>
                <w:sz w:val="22"/>
                <w:szCs w:val="22"/>
                <w:lang w:eastAsia="en-US"/>
              </w:rPr>
              <w:t xml:space="preserve"> подключенного оборудования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w:t>
            </w:r>
            <w:proofErr w:type="spellStart"/>
            <w:r>
              <w:rPr>
                <w:rFonts w:eastAsia="Calibri"/>
                <w:sz w:val="22"/>
                <w:szCs w:val="22"/>
                <w:lang w:eastAsia="en-US"/>
              </w:rPr>
              <w:t>ресурсоснабжающей</w:t>
            </w:r>
            <w:proofErr w:type="spellEnd"/>
            <w:r>
              <w:rPr>
                <w:rFonts w:eastAsia="Calibri"/>
                <w:sz w:val="22"/>
                <w:szCs w:val="22"/>
                <w:lang w:eastAsia="en-US"/>
              </w:rPr>
              <w:t xml:space="preserve">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w:t>
            </w:r>
            <w:proofErr w:type="spellStart"/>
            <w:r>
              <w:rPr>
                <w:rFonts w:eastAsia="Calibri"/>
                <w:sz w:val="22"/>
                <w:szCs w:val="22"/>
                <w:lang w:eastAsia="en-US"/>
              </w:rPr>
              <w:t>несанкционированно</w:t>
            </w:r>
            <w:proofErr w:type="spellEnd"/>
            <w:r>
              <w:rPr>
                <w:rFonts w:eastAsia="Calibri"/>
                <w:sz w:val="22"/>
                <w:szCs w:val="22"/>
                <w:lang w:eastAsia="en-US"/>
              </w:rPr>
              <w:t xml:space="preserve">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исходя из нормативов потребления электрической энергии</w:t>
            </w:r>
            <w:r>
              <w:t xml:space="preserve"> </w:t>
            </w:r>
            <w:r>
              <w:rPr>
                <w:rFonts w:eastAsia="Calibri"/>
                <w:sz w:val="22"/>
                <w:szCs w:val="22"/>
                <w:lang w:eastAsia="en-US"/>
              </w:rPr>
              <w:t>с применением повышающего коэффициента 10.</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2. Для иных потребителей - расчетным способом в соответствии с </w:t>
            </w:r>
            <w:proofErr w:type="spellStart"/>
            <w:r>
              <w:rPr>
                <w:rFonts w:eastAsia="Calibri"/>
                <w:sz w:val="22"/>
                <w:szCs w:val="22"/>
                <w:lang w:eastAsia="en-US"/>
              </w:rPr>
              <w:t>п.п</w:t>
            </w:r>
            <w:proofErr w:type="spellEnd"/>
            <w:r>
              <w:rPr>
                <w:rFonts w:eastAsia="Calibri"/>
                <w:sz w:val="22"/>
                <w:szCs w:val="22"/>
                <w:lang w:eastAsia="en-US"/>
              </w:rPr>
              <w:t>. «а» пункта 1 приложения № 3 ППРФ № 442 «Основ функционирования розничных рынков электрической энергии», а для потребителей, в расчетах с которым используется ставка за мощность</w:t>
            </w:r>
            <w:r>
              <w:t xml:space="preserve"> </w:t>
            </w:r>
            <w:r>
              <w:rPr>
                <w:rFonts w:eastAsia="Calibri"/>
                <w:sz w:val="22"/>
                <w:szCs w:val="22"/>
                <w:lang w:eastAsia="en-US"/>
              </w:rPr>
              <w:t xml:space="preserve">помимо объема </w:t>
            </w:r>
            <w:proofErr w:type="spellStart"/>
            <w:r>
              <w:rPr>
                <w:rFonts w:eastAsia="Calibri"/>
                <w:sz w:val="22"/>
                <w:szCs w:val="22"/>
                <w:lang w:eastAsia="en-US"/>
              </w:rPr>
              <w:t>безучетного</w:t>
            </w:r>
            <w:proofErr w:type="spellEnd"/>
            <w:r>
              <w:rPr>
                <w:rFonts w:eastAsia="Calibri"/>
                <w:sz w:val="22"/>
                <w:szCs w:val="22"/>
                <w:lang w:eastAsia="en-US"/>
              </w:rPr>
              <w:t xml:space="preserve">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proofErr w:type="spellStart"/>
            <w:r>
              <w:rPr>
                <w:rFonts w:eastAsia="Calibri"/>
                <w:sz w:val="22"/>
                <w:szCs w:val="22"/>
                <w:lang w:eastAsia="en-US"/>
              </w:rPr>
              <w:t>п.п</w:t>
            </w:r>
            <w:proofErr w:type="spellEnd"/>
            <w:r>
              <w:rPr>
                <w:rFonts w:eastAsia="Calibri"/>
                <w:sz w:val="22"/>
                <w:szCs w:val="22"/>
                <w:lang w:eastAsia="en-US"/>
              </w:rPr>
              <w:t>. «б» пункта 1 приложения № 3 ППРФ № 442 «Основ функционирования розничных рынков электрической энергии».</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Письменно</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в течение 2 рабочих дней с момента составления акта о </w:t>
            </w:r>
            <w:proofErr w:type="spellStart"/>
            <w:r>
              <w:rPr>
                <w:rFonts w:eastAsia="Calibri"/>
                <w:sz w:val="22"/>
                <w:szCs w:val="22"/>
                <w:lang w:eastAsia="en-US"/>
              </w:rPr>
              <w:t>безучетном</w:t>
            </w:r>
            <w:proofErr w:type="spellEnd"/>
            <w:r>
              <w:rPr>
                <w:rFonts w:eastAsia="Calibri"/>
                <w:sz w:val="22"/>
                <w:szCs w:val="22"/>
                <w:lang w:eastAsia="en-US"/>
              </w:rPr>
              <w:t xml:space="preserve"> потреблении</w:t>
            </w:r>
          </w:p>
        </w:tc>
        <w:tc>
          <w:tcPr>
            <w:tcW w:w="79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Пункт 59, 59(2), 62, 81(11) </w:t>
            </w:r>
            <w:r>
              <w:rPr>
                <w:sz w:val="22"/>
                <w:szCs w:val="22"/>
              </w:rPr>
              <w:t>Пра</w:t>
            </w:r>
            <w:r>
              <w:rPr>
                <w:rFonts w:eastAsia="Calibri"/>
                <w:sz w:val="22"/>
                <w:szCs w:val="22"/>
                <w:lang w:eastAsia="en-US"/>
              </w:rPr>
              <w:t>вил предоставления коммунальных услуг</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Пункты 186, 187,194,</w:t>
            </w:r>
            <w:r>
              <w:rPr>
                <w:rFonts w:eastAsia="Calibri"/>
                <w:sz w:val="22"/>
                <w:szCs w:val="22"/>
                <w:highlight w:val="cyan"/>
                <w:lang w:eastAsia="en-US"/>
              </w:rPr>
              <w:t xml:space="preserve"> </w:t>
            </w:r>
            <w:r>
              <w:rPr>
                <w:rFonts w:eastAsia="Calibri"/>
                <w:sz w:val="22"/>
                <w:szCs w:val="22"/>
                <w:lang w:eastAsia="en-US"/>
              </w:rPr>
              <w:t>Основ функционирования розничных рынков электрической энергии</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p>
        </w:tc>
      </w:tr>
      <w:tr w:rsidR="003518CE" w:rsidTr="00C6719A">
        <w:trPr>
          <w:trHeight w:val="400"/>
        </w:trPr>
        <w:tc>
          <w:tcPr>
            <w:tcW w:w="199" w:type="pct"/>
            <w:shd w:val="clear" w:color="auto" w:fill="auto"/>
          </w:tcPr>
          <w:p w:rsidR="003518CE" w:rsidRDefault="003518CE" w:rsidP="002E1434">
            <w:pPr>
              <w:jc w:val="both"/>
              <w:rPr>
                <w:b/>
                <w:bCs/>
                <w:color w:val="548DD4"/>
                <w:sz w:val="22"/>
                <w:szCs w:val="22"/>
              </w:rPr>
            </w:pPr>
            <w:r>
              <w:rPr>
                <w:b/>
                <w:bCs/>
                <w:color w:val="548DD4"/>
                <w:sz w:val="22"/>
                <w:szCs w:val="22"/>
              </w:rPr>
              <w:t>4.9</w:t>
            </w:r>
          </w:p>
        </w:tc>
        <w:tc>
          <w:tcPr>
            <w:tcW w:w="750"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Определение объема бездоговорного потребления электрической энергии</w:t>
            </w:r>
          </w:p>
        </w:tc>
        <w:tc>
          <w:tcPr>
            <w:tcW w:w="803"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Выявление факта бездоговорного потребления электроэнергии и составления акта о бездоговорном потреблении электроэнергии.</w:t>
            </w:r>
          </w:p>
        </w:tc>
        <w:tc>
          <w:tcPr>
            <w:tcW w:w="928"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Объем бездоговорного потребления электрической энергии, </w:t>
            </w:r>
            <w:r>
              <w:rPr>
                <w:rFonts w:eastAsia="Calibri"/>
                <w:noProof/>
                <w:sz w:val="22"/>
                <w:szCs w:val="22"/>
              </w:rPr>
              <w:drawing>
                <wp:inline distT="0" distB="0" distL="0" distR="0" wp14:anchorId="31A8EFBB" wp14:editId="39019853">
                  <wp:extent cx="543560" cy="219075"/>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219075"/>
                          </a:xfrm>
                          <a:prstGeom prst="rect">
                            <a:avLst/>
                          </a:prstGeom>
                          <a:noFill/>
                        </pic:spPr>
                      </pic:pic>
                    </a:graphicData>
                  </a:graphic>
                </wp:inline>
              </w:drawing>
            </w:r>
            <w:r>
              <w:rPr>
                <w:rFonts w:eastAsia="Calibri"/>
                <w:sz w:val="22"/>
                <w:szCs w:val="22"/>
                <w:lang w:eastAsia="en-US"/>
              </w:rPr>
              <w:t>, определяется исходя из величины допустимой длительной токовой нагрузки каждого вводного провода (кабеля) по формулам:</w:t>
            </w: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для однофазного ввода:</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noProof/>
                <w:sz w:val="22"/>
                <w:szCs w:val="22"/>
              </w:rPr>
              <w:drawing>
                <wp:inline distT="0" distB="0" distL="0" distR="0" wp14:anchorId="0D3D7542" wp14:editId="09C814EF">
                  <wp:extent cx="1400175" cy="400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400050"/>
                          </a:xfrm>
                          <a:prstGeom prst="rect">
                            <a:avLst/>
                          </a:prstGeom>
                          <a:noFill/>
                        </pic:spPr>
                      </pic:pic>
                    </a:graphicData>
                  </a:graphic>
                </wp:inline>
              </w:drawing>
            </w:r>
            <w:r>
              <w:rPr>
                <w:rFonts w:eastAsia="Calibri"/>
                <w:sz w:val="22"/>
                <w:szCs w:val="22"/>
                <w:lang w:eastAsia="en-US"/>
              </w:rPr>
              <w:t>,</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для трехфазного ввода:</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noProof/>
                <w:sz w:val="22"/>
                <w:szCs w:val="22"/>
              </w:rPr>
              <w:drawing>
                <wp:inline distT="0" distB="0" distL="0" distR="0" wp14:anchorId="5BD7D1E4" wp14:editId="019BF318">
                  <wp:extent cx="1400175" cy="3714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pic:spPr>
                      </pic:pic>
                    </a:graphicData>
                  </a:graphic>
                </wp:inline>
              </w:drawing>
            </w:r>
            <w:r>
              <w:rPr>
                <w:rFonts w:eastAsia="Calibri"/>
                <w:sz w:val="22"/>
                <w:szCs w:val="22"/>
                <w:lang w:eastAsia="en-US"/>
              </w:rPr>
              <w:t>,</w:t>
            </w:r>
          </w:p>
          <w:p w:rsidR="003518CE" w:rsidRDefault="003518CE" w:rsidP="00EF57A6">
            <w:pPr>
              <w:autoSpaceDE w:val="0"/>
              <w:autoSpaceDN w:val="0"/>
              <w:adjustRightInd w:val="0"/>
              <w:jc w:val="center"/>
              <w:rPr>
                <w:rFonts w:eastAsia="Calibri"/>
                <w:sz w:val="22"/>
                <w:szCs w:val="22"/>
                <w:lang w:eastAsia="en-US"/>
              </w:rPr>
            </w:pPr>
          </w:p>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 xml:space="preserve">где  </w:t>
            </w:r>
            <w:r>
              <w:rPr>
                <w:rFonts w:eastAsia="Calibri"/>
                <w:noProof/>
                <w:sz w:val="22"/>
                <w:szCs w:val="22"/>
              </w:rPr>
              <w:drawing>
                <wp:inline distT="0" distB="0" distL="0" distR="0" wp14:anchorId="56C99C56" wp14:editId="0F7F6710">
                  <wp:extent cx="323850" cy="333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pic:spPr>
                      </pic:pic>
                    </a:graphicData>
                  </a:graphic>
                </wp:inline>
              </w:drawing>
            </w:r>
            <w:r>
              <w:rPr>
                <w:rFonts w:eastAsia="Calibri"/>
                <w:sz w:val="22"/>
                <w:szCs w:val="22"/>
                <w:lang w:eastAsia="en-US"/>
              </w:rPr>
              <w:t xml:space="preserve"> - количество часов в определенном в соответствии с пунктом 196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tc>
        <w:tc>
          <w:tcPr>
            <w:tcW w:w="672"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Письменно</w:t>
            </w:r>
          </w:p>
        </w:tc>
        <w:tc>
          <w:tcPr>
            <w:tcW w:w="85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в течение 2 рабочих дней с момента составления акта о бездоговорном потреблении</w:t>
            </w:r>
          </w:p>
        </w:tc>
        <w:tc>
          <w:tcPr>
            <w:tcW w:w="794" w:type="pct"/>
            <w:shd w:val="clear" w:color="auto" w:fill="auto"/>
          </w:tcPr>
          <w:p w:rsidR="003518CE" w:rsidRDefault="003518CE" w:rsidP="00EF57A6">
            <w:pPr>
              <w:autoSpaceDE w:val="0"/>
              <w:autoSpaceDN w:val="0"/>
              <w:adjustRightInd w:val="0"/>
              <w:jc w:val="center"/>
              <w:rPr>
                <w:rFonts w:eastAsia="Calibri"/>
                <w:sz w:val="22"/>
                <w:szCs w:val="22"/>
                <w:lang w:eastAsia="en-US"/>
              </w:rPr>
            </w:pPr>
            <w:r>
              <w:rPr>
                <w:rFonts w:eastAsia="Calibri"/>
                <w:sz w:val="22"/>
                <w:szCs w:val="22"/>
                <w:lang w:eastAsia="en-US"/>
              </w:rPr>
              <w:t>Пункты 189, 186  Основ  функционирования розничных рынков электрической энергии</w:t>
            </w:r>
          </w:p>
        </w:tc>
      </w:tr>
    </w:tbl>
    <w:p w:rsidR="003518CE" w:rsidRDefault="003518CE" w:rsidP="003518CE">
      <w:pPr>
        <w:autoSpaceDE w:val="0"/>
        <w:autoSpaceDN w:val="0"/>
        <w:adjustRightInd w:val="0"/>
        <w:spacing w:after="60"/>
        <w:jc w:val="both"/>
        <w:rPr>
          <w:b/>
          <w:color w:val="548DD4"/>
          <w:sz w:val="24"/>
          <w:szCs w:val="24"/>
        </w:rPr>
      </w:pPr>
    </w:p>
    <w:p w:rsidR="008672AE" w:rsidRDefault="008672AE" w:rsidP="00E87E52">
      <w:pPr>
        <w:autoSpaceDE w:val="0"/>
        <w:autoSpaceDN w:val="0"/>
        <w:adjustRightInd w:val="0"/>
        <w:jc w:val="both"/>
        <w:rPr>
          <w:sz w:val="24"/>
          <w:szCs w:val="24"/>
        </w:rPr>
      </w:pPr>
      <w:r>
        <w:rPr>
          <w:b/>
          <w:color w:val="548DD4"/>
          <w:sz w:val="24"/>
          <w:szCs w:val="24"/>
        </w:rPr>
        <w:t>КОНТАКТНАЯ ИНФОРМАЦИЯ ДЛЯ НАПРАВЛЕНИЯ ОБРАЩЕНИИЙ:</w:t>
      </w:r>
      <w:r>
        <w:rPr>
          <w:sz w:val="24"/>
          <w:szCs w:val="24"/>
        </w:rPr>
        <w:t xml:space="preserve"> </w:t>
      </w:r>
    </w:p>
    <w:p w:rsidR="008672AE" w:rsidRPr="00527AF4" w:rsidRDefault="008672AE" w:rsidP="00E87E52">
      <w:pPr>
        <w:autoSpaceDE w:val="0"/>
        <w:autoSpaceDN w:val="0"/>
        <w:adjustRightInd w:val="0"/>
        <w:jc w:val="both"/>
        <w:rPr>
          <w:sz w:val="24"/>
          <w:szCs w:val="24"/>
        </w:rPr>
      </w:pPr>
      <w:r w:rsidRPr="00527AF4">
        <w:rPr>
          <w:sz w:val="24"/>
          <w:szCs w:val="24"/>
        </w:rPr>
        <w:t xml:space="preserve">Номер телефонного центра обслуживания </w:t>
      </w:r>
      <w:r w:rsidRPr="00527AF4">
        <w:rPr>
          <w:iCs/>
          <w:sz w:val="24"/>
          <w:szCs w:val="24"/>
        </w:rPr>
        <w:t xml:space="preserve">АО «Энергосервис Волги»: </w:t>
      </w:r>
      <w:r w:rsidRPr="00527AF4">
        <w:rPr>
          <w:color w:val="4472C4" w:themeColor="accent5"/>
          <w:sz w:val="24"/>
          <w:szCs w:val="24"/>
        </w:rPr>
        <w:t>8(8452)320-324</w:t>
      </w:r>
    </w:p>
    <w:p w:rsidR="008672AE" w:rsidRPr="00527AF4" w:rsidRDefault="008672AE" w:rsidP="00E87E52">
      <w:pPr>
        <w:autoSpaceDE w:val="0"/>
        <w:autoSpaceDN w:val="0"/>
        <w:adjustRightInd w:val="0"/>
        <w:jc w:val="both"/>
        <w:rPr>
          <w:sz w:val="24"/>
          <w:szCs w:val="24"/>
        </w:rPr>
      </w:pPr>
      <w:r w:rsidRPr="00527AF4">
        <w:rPr>
          <w:sz w:val="24"/>
          <w:szCs w:val="24"/>
        </w:rPr>
        <w:t xml:space="preserve">Адрес электронной почты </w:t>
      </w:r>
      <w:r w:rsidRPr="00527AF4">
        <w:rPr>
          <w:iCs/>
          <w:sz w:val="24"/>
          <w:szCs w:val="24"/>
        </w:rPr>
        <w:t>АО «Энергосервис Волги»</w:t>
      </w:r>
      <w:r w:rsidRPr="00527AF4">
        <w:rPr>
          <w:sz w:val="24"/>
          <w:szCs w:val="24"/>
        </w:rPr>
        <w:t xml:space="preserve">: </w:t>
      </w:r>
      <w:proofErr w:type="spellStart"/>
      <w:r w:rsidRPr="00527AF4">
        <w:rPr>
          <w:b/>
          <w:color w:val="4472C4" w:themeColor="accent5"/>
          <w:sz w:val="24"/>
          <w:szCs w:val="24"/>
          <w:lang w:val="en-US"/>
        </w:rPr>
        <w:t>Energoservis</w:t>
      </w:r>
      <w:proofErr w:type="spellEnd"/>
      <w:r w:rsidRPr="00527AF4">
        <w:rPr>
          <w:b/>
          <w:color w:val="4472C4" w:themeColor="accent5"/>
          <w:sz w:val="24"/>
          <w:szCs w:val="24"/>
        </w:rPr>
        <w:t>-</w:t>
      </w:r>
      <w:proofErr w:type="spellStart"/>
      <w:r w:rsidRPr="00527AF4">
        <w:rPr>
          <w:b/>
          <w:color w:val="4472C4" w:themeColor="accent5"/>
          <w:sz w:val="24"/>
          <w:szCs w:val="24"/>
          <w:lang w:val="en-US"/>
        </w:rPr>
        <w:t>volgi</w:t>
      </w:r>
      <w:proofErr w:type="spellEnd"/>
      <w:r w:rsidRPr="00527AF4">
        <w:rPr>
          <w:b/>
          <w:color w:val="4472C4" w:themeColor="accent5"/>
          <w:sz w:val="24"/>
          <w:szCs w:val="24"/>
        </w:rPr>
        <w:t>@</w:t>
      </w:r>
      <w:r w:rsidRPr="00527AF4">
        <w:rPr>
          <w:b/>
          <w:color w:val="4472C4" w:themeColor="accent5"/>
          <w:sz w:val="24"/>
          <w:szCs w:val="24"/>
          <w:lang w:val="en-US"/>
        </w:rPr>
        <w:t>mail</w:t>
      </w:r>
      <w:r w:rsidRPr="00527AF4">
        <w:rPr>
          <w:b/>
          <w:color w:val="4472C4" w:themeColor="accent5"/>
          <w:sz w:val="24"/>
          <w:szCs w:val="24"/>
        </w:rPr>
        <w:t>.</w:t>
      </w:r>
      <w:proofErr w:type="spellStart"/>
      <w:r w:rsidRPr="00527AF4">
        <w:rPr>
          <w:b/>
          <w:color w:val="4472C4" w:themeColor="accent5"/>
          <w:sz w:val="24"/>
          <w:szCs w:val="24"/>
          <w:lang w:val="en-US"/>
        </w:rPr>
        <w:t>ru</w:t>
      </w:r>
      <w:proofErr w:type="spellEnd"/>
    </w:p>
    <w:p w:rsidR="008672AE" w:rsidRPr="00527AF4" w:rsidRDefault="008672AE" w:rsidP="00E87E52">
      <w:pPr>
        <w:autoSpaceDE w:val="0"/>
        <w:autoSpaceDN w:val="0"/>
        <w:adjustRightInd w:val="0"/>
        <w:jc w:val="both"/>
        <w:rPr>
          <w:sz w:val="24"/>
          <w:szCs w:val="24"/>
        </w:rPr>
      </w:pPr>
      <w:r w:rsidRPr="00527AF4">
        <w:rPr>
          <w:sz w:val="24"/>
          <w:szCs w:val="24"/>
        </w:rPr>
        <w:t xml:space="preserve">Адреса Центров обслуживания клиентов: </w:t>
      </w:r>
    </w:p>
    <w:p w:rsidR="008121A3" w:rsidRPr="00A32EE6" w:rsidRDefault="008121A3" w:rsidP="008121A3">
      <w:pPr>
        <w:shd w:val="clear" w:color="auto" w:fill="FFFFFF" w:themeFill="background1"/>
        <w:rPr>
          <w:sz w:val="24"/>
          <w:szCs w:val="24"/>
        </w:rPr>
      </w:pPr>
      <w:r w:rsidRPr="00A32EE6">
        <w:rPr>
          <w:sz w:val="24"/>
          <w:szCs w:val="24"/>
        </w:rPr>
        <w:t xml:space="preserve">АО "Энергосервис Волги"- 410012, Саратовская </w:t>
      </w:r>
      <w:proofErr w:type="spellStart"/>
      <w:r w:rsidRPr="00A32EE6">
        <w:rPr>
          <w:sz w:val="24"/>
          <w:szCs w:val="24"/>
        </w:rPr>
        <w:t>обл</w:t>
      </w:r>
      <w:proofErr w:type="spellEnd"/>
      <w:r w:rsidRPr="00A32EE6">
        <w:rPr>
          <w:sz w:val="24"/>
          <w:szCs w:val="24"/>
        </w:rPr>
        <w:t>,</w:t>
      </w:r>
      <w:r>
        <w:rPr>
          <w:sz w:val="24"/>
          <w:szCs w:val="24"/>
        </w:rPr>
        <w:t xml:space="preserve"> г.</w:t>
      </w:r>
      <w:r w:rsidRPr="00A32EE6">
        <w:rPr>
          <w:sz w:val="24"/>
          <w:szCs w:val="24"/>
        </w:rPr>
        <w:t xml:space="preserve"> Саратов, ул. Большая Казачья, </w:t>
      </w:r>
      <w:proofErr w:type="spellStart"/>
      <w:r w:rsidRPr="00A32EE6">
        <w:rPr>
          <w:sz w:val="24"/>
          <w:szCs w:val="24"/>
        </w:rPr>
        <w:t>зд</w:t>
      </w:r>
      <w:proofErr w:type="spellEnd"/>
      <w:r w:rsidRPr="00A32EE6">
        <w:rPr>
          <w:sz w:val="24"/>
          <w:szCs w:val="24"/>
        </w:rPr>
        <w:t>. 17/</w:t>
      </w:r>
      <w:proofErr w:type="gramStart"/>
      <w:r w:rsidRPr="00A32EE6">
        <w:rPr>
          <w:sz w:val="24"/>
          <w:szCs w:val="24"/>
        </w:rPr>
        <w:t>39,  стр.</w:t>
      </w:r>
      <w:proofErr w:type="gramEnd"/>
      <w:r w:rsidRPr="00A32EE6">
        <w:rPr>
          <w:sz w:val="24"/>
          <w:szCs w:val="24"/>
        </w:rPr>
        <w:t xml:space="preserve"> 1, помещение 4</w:t>
      </w:r>
    </w:p>
    <w:p w:rsidR="00B00C94" w:rsidRPr="00527AF4" w:rsidRDefault="00B00C94" w:rsidP="003518CE">
      <w:pPr>
        <w:rPr>
          <w:sz w:val="24"/>
          <w:szCs w:val="24"/>
        </w:rPr>
      </w:pPr>
    </w:p>
    <w:sectPr w:rsidR="00B00C94" w:rsidRPr="00527AF4" w:rsidSect="00A42018">
      <w:headerReference w:type="even" r:id="rId12"/>
      <w:headerReference w:type="default" r:id="rId13"/>
      <w:pgSz w:w="16840" w:h="11907" w:orient="landscape" w:code="9"/>
      <w:pgMar w:top="567" w:right="1134" w:bottom="141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C4A" w:rsidRDefault="00063C4A" w:rsidP="008F4026">
      <w:pPr>
        <w:pStyle w:val="af"/>
      </w:pPr>
      <w:r>
        <w:separator/>
      </w:r>
    </w:p>
  </w:endnote>
  <w:endnote w:type="continuationSeparator" w:id="0">
    <w:p w:rsidR="00063C4A" w:rsidRDefault="00063C4A" w:rsidP="008F4026">
      <w:pPr>
        <w:pStyle w:val="af"/>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C4A" w:rsidRDefault="00063C4A" w:rsidP="008F4026">
      <w:pPr>
        <w:pStyle w:val="af"/>
      </w:pPr>
      <w:r>
        <w:separator/>
      </w:r>
    </w:p>
  </w:footnote>
  <w:footnote w:type="continuationSeparator" w:id="0">
    <w:p w:rsidR="00063C4A" w:rsidRDefault="00063C4A" w:rsidP="008F4026">
      <w:pPr>
        <w:pStyle w:val="af"/>
      </w:pPr>
      <w:r>
        <w:continuationSeparator/>
      </w:r>
    </w:p>
  </w:footnote>
  <w:footnote w:id="1">
    <w:p w:rsidR="003518CE" w:rsidRDefault="003518CE" w:rsidP="003518CE">
      <w:pPr>
        <w:autoSpaceDE w:val="0"/>
        <w:snapToGrid w:val="0"/>
        <w:jc w:val="both"/>
      </w:pPr>
      <w:r>
        <w:rPr>
          <w:rStyle w:val="afa"/>
        </w:rPr>
        <w:footnoteRef/>
      </w:r>
      <w:r>
        <w:t xml:space="preserve">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РФ от 06.05.2011 №354 (с изменениями и дополнениями)</w:t>
      </w:r>
    </w:p>
  </w:footnote>
  <w:footnote w:id="2">
    <w:p w:rsidR="003518CE" w:rsidRDefault="003518CE" w:rsidP="003518CE">
      <w:pPr>
        <w:autoSpaceDE w:val="0"/>
        <w:autoSpaceDN w:val="0"/>
        <w:adjustRightInd w:val="0"/>
        <w:jc w:val="both"/>
      </w:pPr>
      <w:r>
        <w:rPr>
          <w:rStyle w:val="afa"/>
        </w:rPr>
        <w:footnoteRef/>
      </w:r>
      <w:r>
        <w:t xml:space="preserve"> Основы функционирования розничных рынков электрической энергии, утвержденные постановлением Правительства РФ от 04.05.2012 № 442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ED" w:rsidRDefault="00C21EED" w:rsidP="00823CBD">
    <w:pPr>
      <w:pStyle w:val="a3"/>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154</w:t>
    </w:r>
    <w:r>
      <w:rPr>
        <w:rStyle w:val="ab"/>
      </w:rPr>
      <w:fldChar w:fldCharType="end"/>
    </w:r>
  </w:p>
  <w:p w:rsidR="00C21EED" w:rsidRDefault="00C21EED" w:rsidP="00DE5FE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ED" w:rsidRPr="00823CBD" w:rsidRDefault="00C21EED" w:rsidP="00823CBD">
    <w:pPr>
      <w:pStyle w:val="a3"/>
      <w:framePr w:wrap="around" w:vAnchor="text" w:hAnchor="margin" w:xAlign="right" w:y="1"/>
      <w:rPr>
        <w:rStyle w:val="ab"/>
        <w:color w:val="FFFFFF"/>
      </w:rPr>
    </w:pPr>
    <w:r w:rsidRPr="00823CBD">
      <w:rPr>
        <w:rStyle w:val="ab"/>
        <w:color w:val="FFFFFF"/>
      </w:rPr>
      <w:fldChar w:fldCharType="begin"/>
    </w:r>
    <w:r w:rsidRPr="00823CBD">
      <w:rPr>
        <w:rStyle w:val="ab"/>
        <w:color w:val="FFFFFF"/>
      </w:rPr>
      <w:instrText xml:space="preserve">PAGE  </w:instrText>
    </w:r>
    <w:r w:rsidRPr="00823CBD">
      <w:rPr>
        <w:rStyle w:val="ab"/>
        <w:color w:val="FFFFFF"/>
      </w:rPr>
      <w:fldChar w:fldCharType="separate"/>
    </w:r>
    <w:r w:rsidR="00D7410E">
      <w:rPr>
        <w:rStyle w:val="ab"/>
        <w:noProof/>
        <w:color w:val="FFFFFF"/>
      </w:rPr>
      <w:t>17</w:t>
    </w:r>
    <w:r w:rsidRPr="00823CBD">
      <w:rPr>
        <w:rStyle w:val="ab"/>
        <w:color w:val="FFFFFF"/>
      </w:rPr>
      <w:fldChar w:fldCharType="end"/>
    </w:r>
  </w:p>
  <w:p w:rsidR="00C21EED" w:rsidRDefault="00C21E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20B"/>
    <w:multiLevelType w:val="hybridMultilevel"/>
    <w:tmpl w:val="CC0A33BC"/>
    <w:lvl w:ilvl="0" w:tplc="894EE176">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603C3E"/>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A31AC7"/>
    <w:multiLevelType w:val="multilevel"/>
    <w:tmpl w:val="E070AC0E"/>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258B7E8F"/>
    <w:multiLevelType w:val="hybridMultilevel"/>
    <w:tmpl w:val="FCEC6EE4"/>
    <w:lvl w:ilvl="0" w:tplc="AD5643C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3F41ED"/>
    <w:multiLevelType w:val="hybridMultilevel"/>
    <w:tmpl w:val="A7667996"/>
    <w:lvl w:ilvl="0" w:tplc="E86409E8">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F47DDE"/>
    <w:multiLevelType w:val="multilevel"/>
    <w:tmpl w:val="AB6A74B6"/>
    <w:lvl w:ilvl="0">
      <w:start w:val="3"/>
      <w:numFmt w:val="decimal"/>
      <w:lvlText w:val="%1.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2F61599D"/>
    <w:multiLevelType w:val="multilevel"/>
    <w:tmpl w:val="338023C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37253C8"/>
    <w:multiLevelType w:val="multilevel"/>
    <w:tmpl w:val="BE2054CC"/>
    <w:lvl w:ilvl="0">
      <w:start w:val="1"/>
      <w:numFmt w:val="bullet"/>
      <w:lvlText w:val=""/>
      <w:lvlJc w:val="left"/>
      <w:pPr>
        <w:ind w:left="0" w:firstLine="0"/>
      </w:pPr>
      <w:rPr>
        <w:rFonts w:ascii="Symbol" w:hAnsi="Symbol" w:hint="default"/>
        <w:b w:val="0"/>
        <w:i w:val="0"/>
        <w:caps w:val="0"/>
        <w:strike w:val="0"/>
        <w:dstrike w:val="0"/>
        <w:vanish w:val="0"/>
        <w:color w:val="000000"/>
        <w:sz w:val="24"/>
        <w:szCs w:val="24"/>
        <w:vertAlign w:val="baseline"/>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ascii="Times New Roman" w:eastAsia="Times New Roman" w:hAnsi="Times New Roman" w:cs="Times New Roman"/>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8" w15:restartNumberingAfterBreak="0">
    <w:nsid w:val="3387761C"/>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B12AF4"/>
    <w:multiLevelType w:val="multilevel"/>
    <w:tmpl w:val="64B4B504"/>
    <w:lvl w:ilvl="0">
      <w:start w:val="6"/>
      <w:numFmt w:val="decimal"/>
      <w:lvlText w:val="%1"/>
      <w:lvlJc w:val="left"/>
      <w:pPr>
        <w:ind w:left="720" w:hanging="360"/>
      </w:pPr>
      <w:rPr>
        <w:rFonts w:hint="default"/>
      </w:rPr>
    </w:lvl>
    <w:lvl w:ilvl="1">
      <w:start w:val="2"/>
      <w:numFmt w:val="none"/>
      <w:isLgl/>
      <w:lvlText w:val="2.6"/>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367C6E3A"/>
    <w:multiLevelType w:val="multilevel"/>
    <w:tmpl w:val="567E908A"/>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375862A6"/>
    <w:multiLevelType w:val="multilevel"/>
    <w:tmpl w:val="B7547FE2"/>
    <w:lvl w:ilvl="0">
      <w:start w:val="6"/>
      <w:numFmt w:val="decimal"/>
      <w:lvlText w:val="%1"/>
      <w:lvlJc w:val="left"/>
      <w:pPr>
        <w:ind w:left="720" w:hanging="360"/>
      </w:pPr>
      <w:rPr>
        <w:rFonts w:hint="default"/>
      </w:rPr>
    </w:lvl>
    <w:lvl w:ilvl="1">
      <w:start w:val="2"/>
      <w:numFmt w:val="none"/>
      <w:isLgl/>
      <w:lvlText w:val="2.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37BA1D25"/>
    <w:multiLevelType w:val="multilevel"/>
    <w:tmpl w:val="FC4EF82E"/>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5.5.%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0485A3A"/>
    <w:multiLevelType w:val="hybridMultilevel"/>
    <w:tmpl w:val="3C32CC30"/>
    <w:lvl w:ilvl="0" w:tplc="9984EC9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407DF8"/>
    <w:multiLevelType w:val="hybridMultilevel"/>
    <w:tmpl w:val="EF04302C"/>
    <w:lvl w:ilvl="0" w:tplc="6C00C4B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4E0AE0"/>
    <w:multiLevelType w:val="multilevel"/>
    <w:tmpl w:val="DF5A1E2A"/>
    <w:lvl w:ilvl="0">
      <w:start w:val="6"/>
      <w:numFmt w:val="decimal"/>
      <w:lvlText w:val="%1"/>
      <w:lvlJc w:val="left"/>
      <w:pPr>
        <w:ind w:left="720" w:hanging="360"/>
      </w:pPr>
      <w:rPr>
        <w:rFonts w:hint="default"/>
      </w:rPr>
    </w:lvl>
    <w:lvl w:ilvl="1">
      <w:start w:val="2"/>
      <w:numFmt w:val="decimal"/>
      <w:isLgl/>
      <w:lvlText w:val="%1.1"/>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5836CF0"/>
    <w:multiLevelType w:val="hybridMultilevel"/>
    <w:tmpl w:val="1AA6C99C"/>
    <w:lvl w:ilvl="0" w:tplc="ED6AA86E">
      <w:start w:val="1"/>
      <w:numFmt w:val="decimal"/>
      <w:lvlText w:val="3.%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46D80A2D"/>
    <w:multiLevelType w:val="multilevel"/>
    <w:tmpl w:val="08366380"/>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8" w15:restartNumberingAfterBreak="0">
    <w:nsid w:val="47D15B95"/>
    <w:multiLevelType w:val="hybridMultilevel"/>
    <w:tmpl w:val="53461106"/>
    <w:lvl w:ilvl="0" w:tplc="03542DC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1052CC"/>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061981"/>
    <w:multiLevelType w:val="multilevel"/>
    <w:tmpl w:val="05981648"/>
    <w:lvl w:ilvl="0">
      <w:start w:val="5"/>
      <w:numFmt w:val="decimal"/>
      <w:lvlText w:val="%1"/>
      <w:lvlJc w:val="left"/>
      <w:pPr>
        <w:ind w:left="360" w:hanging="360"/>
      </w:pPr>
      <w:rPr>
        <w:rFonts w:hint="default"/>
      </w:rPr>
    </w:lvl>
    <w:lvl w:ilvl="1">
      <w:start w:val="12"/>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1" w15:restartNumberingAfterBreak="0">
    <w:nsid w:val="4A6D0230"/>
    <w:multiLevelType w:val="multilevel"/>
    <w:tmpl w:val="7340CB04"/>
    <w:lvl w:ilvl="0">
      <w:start w:val="6"/>
      <w:numFmt w:val="decimal"/>
      <w:lvlText w:val="%1"/>
      <w:lvlJc w:val="left"/>
      <w:pPr>
        <w:ind w:left="720" w:hanging="360"/>
      </w:pPr>
      <w:rPr>
        <w:rFonts w:hint="default"/>
      </w:rPr>
    </w:lvl>
    <w:lvl w:ilvl="1">
      <w:start w:val="2"/>
      <w:numFmt w:val="none"/>
      <w:isLgl/>
      <w:lvlText w:val="2.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5186543D"/>
    <w:multiLevelType w:val="hybridMultilevel"/>
    <w:tmpl w:val="BBB21568"/>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C26B97"/>
    <w:multiLevelType w:val="multilevel"/>
    <w:tmpl w:val="878695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ascii="Times New Roman" w:eastAsia="Times New Roman" w:hAnsi="Times New Roman" w:cs="Times New Roman"/>
        <w:b/>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9B24F12"/>
    <w:multiLevelType w:val="hybridMultilevel"/>
    <w:tmpl w:val="7BF00FBE"/>
    <w:lvl w:ilvl="0" w:tplc="F81030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CD5D24"/>
    <w:multiLevelType w:val="hybridMultilevel"/>
    <w:tmpl w:val="E480C018"/>
    <w:lvl w:ilvl="0" w:tplc="CE3E9D14">
      <w:start w:val="1"/>
      <w:numFmt w:val="russianLower"/>
      <w:lvlText w:val="%1)"/>
      <w:lvlJc w:val="left"/>
      <w:pPr>
        <w:ind w:left="1070"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6" w15:restartNumberingAfterBreak="0">
    <w:nsid w:val="647E0C1D"/>
    <w:multiLevelType w:val="hybridMultilevel"/>
    <w:tmpl w:val="B0321CEE"/>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92625C7"/>
    <w:multiLevelType w:val="hybridMultilevel"/>
    <w:tmpl w:val="ED8A6D2C"/>
    <w:lvl w:ilvl="0" w:tplc="CE3E9D1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9EA7931"/>
    <w:multiLevelType w:val="hybridMultilevel"/>
    <w:tmpl w:val="619293DC"/>
    <w:lvl w:ilvl="0" w:tplc="6702322A">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A84956"/>
    <w:multiLevelType w:val="hybridMultilevel"/>
    <w:tmpl w:val="34D8CA9E"/>
    <w:lvl w:ilvl="0" w:tplc="71B48362">
      <w:start w:val="1"/>
      <w:numFmt w:val="russianLower"/>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FE20AC"/>
    <w:multiLevelType w:val="hybridMultilevel"/>
    <w:tmpl w:val="222AF3D0"/>
    <w:lvl w:ilvl="0" w:tplc="0A8CDD8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0B603D"/>
    <w:multiLevelType w:val="multilevel"/>
    <w:tmpl w:val="30220D1C"/>
    <w:lvl w:ilvl="0">
      <w:start w:val="5"/>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5.6.%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A4A2A4D"/>
    <w:multiLevelType w:val="multilevel"/>
    <w:tmpl w:val="4216944E"/>
    <w:lvl w:ilvl="0">
      <w:start w:val="1"/>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sz w:val="24"/>
        <w:szCs w:val="24"/>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33" w15:restartNumberingAfterBreak="0">
    <w:nsid w:val="7D83620B"/>
    <w:multiLevelType w:val="hybridMultilevel"/>
    <w:tmpl w:val="38E4DDBE"/>
    <w:lvl w:ilvl="0" w:tplc="D924DC2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15:restartNumberingAfterBreak="0">
    <w:nsid w:val="7E414DB8"/>
    <w:multiLevelType w:val="multilevel"/>
    <w:tmpl w:val="F378048E"/>
    <w:lvl w:ilvl="0">
      <w:start w:val="5"/>
      <w:numFmt w:val="decimal"/>
      <w:lvlText w:val="%1"/>
      <w:lvlJc w:val="left"/>
      <w:pPr>
        <w:ind w:left="360" w:hanging="360"/>
      </w:pPr>
      <w:rPr>
        <w:rFonts w:hint="default"/>
      </w:rPr>
    </w:lvl>
    <w:lvl w:ilvl="1">
      <w:start w:val="1"/>
      <w:numFmt w:val="russianLower"/>
      <w:lvlText w:val="%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23"/>
  </w:num>
  <w:num w:numId="2">
    <w:abstractNumId w:val="32"/>
  </w:num>
  <w:num w:numId="3">
    <w:abstractNumId w:val="7"/>
  </w:num>
  <w:num w:numId="4">
    <w:abstractNumId w:val="33"/>
  </w:num>
  <w:num w:numId="5">
    <w:abstractNumId w:val="22"/>
  </w:num>
  <w:num w:numId="6">
    <w:abstractNumId w:val="20"/>
  </w:num>
  <w:num w:numId="7">
    <w:abstractNumId w:val="6"/>
  </w:num>
  <w:num w:numId="8">
    <w:abstractNumId w:val="25"/>
  </w:num>
  <w:num w:numId="9">
    <w:abstractNumId w:val="30"/>
  </w:num>
  <w:num w:numId="10">
    <w:abstractNumId w:val="13"/>
  </w:num>
  <w:num w:numId="11">
    <w:abstractNumId w:val="10"/>
  </w:num>
  <w:num w:numId="12">
    <w:abstractNumId w:val="24"/>
  </w:num>
  <w:num w:numId="13">
    <w:abstractNumId w:val="12"/>
  </w:num>
  <w:num w:numId="14">
    <w:abstractNumId w:val="29"/>
  </w:num>
  <w:num w:numId="15">
    <w:abstractNumId w:val="3"/>
  </w:num>
  <w:num w:numId="16">
    <w:abstractNumId w:val="17"/>
  </w:num>
  <w:num w:numId="17">
    <w:abstractNumId w:val="4"/>
  </w:num>
  <w:num w:numId="18">
    <w:abstractNumId w:val="14"/>
  </w:num>
  <w:num w:numId="19">
    <w:abstractNumId w:val="18"/>
  </w:num>
  <w:num w:numId="20">
    <w:abstractNumId w:val="31"/>
  </w:num>
  <w:num w:numId="21">
    <w:abstractNumId w:val="28"/>
  </w:num>
  <w:num w:numId="22">
    <w:abstractNumId w:val="26"/>
  </w:num>
  <w:num w:numId="23">
    <w:abstractNumId w:val="2"/>
  </w:num>
  <w:num w:numId="24">
    <w:abstractNumId w:val="34"/>
  </w:num>
  <w:num w:numId="25">
    <w:abstractNumId w:val="0"/>
  </w:num>
  <w:num w:numId="26">
    <w:abstractNumId w:val="15"/>
  </w:num>
  <w:num w:numId="27">
    <w:abstractNumId w:val="21"/>
  </w:num>
  <w:num w:numId="28">
    <w:abstractNumId w:val="9"/>
  </w:num>
  <w:num w:numId="29">
    <w:abstractNumId w:val="11"/>
  </w:num>
  <w:num w:numId="30">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3"/>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1">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4"/>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2">
    <w:abstractNumId w:val="21"/>
    <w:lvlOverride w:ilvl="0">
      <w:lvl w:ilvl="0">
        <w:start w:val="6"/>
        <w:numFmt w:val="decimal"/>
        <w:lvlText w:val="%1"/>
        <w:lvlJc w:val="left"/>
        <w:pPr>
          <w:ind w:left="720" w:hanging="360"/>
        </w:pPr>
        <w:rPr>
          <w:rFonts w:hint="default"/>
        </w:rPr>
      </w:lvl>
    </w:lvlOverride>
    <w:lvlOverride w:ilvl="1">
      <w:lvl w:ilvl="1">
        <w:start w:val="2"/>
        <w:numFmt w:val="none"/>
        <w:isLgl/>
        <w:lvlText w:val="2.5"/>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3">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7"/>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4">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8"/>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5">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9"/>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6">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10"/>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7">
    <w:abstractNumId w:val="9"/>
    <w:lvlOverride w:ilvl="0">
      <w:lvl w:ilvl="0">
        <w:start w:val="6"/>
        <w:numFmt w:val="decimal"/>
        <w:lvlText w:val="%1"/>
        <w:lvlJc w:val="left"/>
        <w:pPr>
          <w:ind w:left="720" w:hanging="360"/>
        </w:pPr>
        <w:rPr>
          <w:rFonts w:hint="default"/>
        </w:rPr>
      </w:lvl>
    </w:lvlOverride>
    <w:lvlOverride w:ilvl="1">
      <w:lvl w:ilvl="1">
        <w:start w:val="2"/>
        <w:numFmt w:val="none"/>
        <w:isLgl/>
        <w:lvlText w:val="2.11"/>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38">
    <w:abstractNumId w:val="5"/>
  </w:num>
  <w:num w:numId="39">
    <w:abstractNumId w:val="5"/>
    <w:lvlOverride w:ilvl="0">
      <w:lvl w:ilvl="0">
        <w:start w:val="3"/>
        <w:numFmt w:val="none"/>
        <w:lvlText w:val="3.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0">
    <w:abstractNumId w:val="5"/>
    <w:lvlOverride w:ilvl="0">
      <w:lvl w:ilvl="0">
        <w:start w:val="3"/>
        <w:numFmt w:val="none"/>
        <w:lvlText w:val="3.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1">
    <w:abstractNumId w:val="5"/>
    <w:lvlOverride w:ilvl="0">
      <w:lvl w:ilvl="0">
        <w:start w:val="3"/>
        <w:numFmt w:val="none"/>
        <w:lvlText w:val="3.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2">
    <w:abstractNumId w:val="5"/>
    <w:lvlOverride w:ilvl="0">
      <w:lvl w:ilvl="0">
        <w:start w:val="3"/>
        <w:numFmt w:val="none"/>
        <w:lvlText w:val="3.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3">
    <w:abstractNumId w:val="5"/>
    <w:lvlOverride w:ilvl="0">
      <w:lvl w:ilvl="0">
        <w:start w:val="3"/>
        <w:numFmt w:val="none"/>
        <w:lvlText w:val="3.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4">
    <w:abstractNumId w:val="5"/>
    <w:lvlOverride w:ilvl="0">
      <w:lvl w:ilvl="0">
        <w:start w:val="3"/>
        <w:numFmt w:val="none"/>
        <w:lvlText w:val="3.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5">
    <w:abstractNumId w:val="5"/>
    <w:lvlOverride w:ilvl="0">
      <w:lvl w:ilvl="0">
        <w:start w:val="3"/>
        <w:numFmt w:val="none"/>
        <w:lvlText w:val="3.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6">
    <w:abstractNumId w:val="5"/>
    <w:lvlOverride w:ilvl="0">
      <w:lvl w:ilvl="0">
        <w:start w:val="3"/>
        <w:numFmt w:val="none"/>
        <w:lvlText w:val="3.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7">
    <w:abstractNumId w:val="5"/>
    <w:lvlOverride w:ilvl="0">
      <w:lvl w:ilvl="0">
        <w:start w:val="3"/>
        <w:numFmt w:val="none"/>
        <w:lvlText w:val="3.1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8">
    <w:abstractNumId w:val="5"/>
    <w:lvlOverride w:ilvl="0">
      <w:lvl w:ilvl="0">
        <w:start w:val="3"/>
        <w:numFmt w:val="none"/>
        <w:lvlText w:val="3.1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49">
    <w:abstractNumId w:val="5"/>
    <w:lvlOverride w:ilvl="0">
      <w:lvl w:ilvl="0">
        <w:start w:val="3"/>
        <w:numFmt w:val="none"/>
        <w:lvlText w:val="3.1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0">
    <w:abstractNumId w:val="5"/>
    <w:lvlOverride w:ilvl="0">
      <w:lvl w:ilvl="0">
        <w:start w:val="3"/>
        <w:numFmt w:val="none"/>
        <w:lvlText w:val="3.13"/>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1">
    <w:abstractNumId w:val="5"/>
    <w:lvlOverride w:ilvl="0">
      <w:lvl w:ilvl="0">
        <w:start w:val="3"/>
        <w:numFmt w:val="none"/>
        <w:lvlText w:val="3.14"/>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2">
    <w:abstractNumId w:val="5"/>
    <w:lvlOverride w:ilvl="0">
      <w:lvl w:ilvl="0">
        <w:start w:val="3"/>
        <w:numFmt w:val="none"/>
        <w:lvlText w:val="3.15"/>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3">
    <w:abstractNumId w:val="5"/>
    <w:lvlOverride w:ilvl="0">
      <w:lvl w:ilvl="0">
        <w:start w:val="3"/>
        <w:numFmt w:val="none"/>
        <w:lvlText w:val="3.16"/>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4">
    <w:abstractNumId w:val="5"/>
    <w:lvlOverride w:ilvl="0">
      <w:lvl w:ilvl="0">
        <w:start w:val="3"/>
        <w:numFmt w:val="none"/>
        <w:lvlText w:val="3.17"/>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5">
    <w:abstractNumId w:val="5"/>
    <w:lvlOverride w:ilvl="0">
      <w:lvl w:ilvl="0">
        <w:start w:val="3"/>
        <w:numFmt w:val="none"/>
        <w:lvlText w:val="3.18"/>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6">
    <w:abstractNumId w:val="5"/>
    <w:lvlOverride w:ilvl="0">
      <w:lvl w:ilvl="0">
        <w:start w:val="3"/>
        <w:numFmt w:val="none"/>
        <w:lvlText w:val="3.19"/>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7">
    <w:abstractNumId w:val="5"/>
    <w:lvlOverride w:ilvl="0">
      <w:lvl w:ilvl="0">
        <w:start w:val="3"/>
        <w:numFmt w:val="none"/>
        <w:lvlText w:val="3.20"/>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8">
    <w:abstractNumId w:val="5"/>
    <w:lvlOverride w:ilvl="0">
      <w:lvl w:ilvl="0">
        <w:start w:val="3"/>
        <w:numFmt w:val="none"/>
        <w:lvlText w:val="3.21"/>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59">
    <w:abstractNumId w:val="5"/>
    <w:lvlOverride w:ilvl="0">
      <w:lvl w:ilvl="0">
        <w:start w:val="3"/>
        <w:numFmt w:val="none"/>
        <w:lvlText w:val="3.22"/>
        <w:lvlJc w:val="left"/>
        <w:pPr>
          <w:ind w:left="720" w:hanging="360"/>
        </w:pPr>
        <w:rPr>
          <w:rFonts w:hint="default"/>
        </w:rPr>
      </w:lvl>
    </w:lvlOverride>
    <w:lvlOverride w:ilvl="1">
      <w:lvl w:ilvl="1">
        <w:start w:val="1"/>
        <w:numFmt w:val="decimal"/>
        <w:isLgl/>
        <w:lvlText w:val="%1.%2"/>
        <w:lvlJc w:val="left"/>
        <w:pPr>
          <w:ind w:left="1069" w:hanging="36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127" w:hanging="72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185" w:hanging="108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243" w:hanging="1440"/>
        </w:pPr>
        <w:rPr>
          <w:rFonts w:hint="default"/>
        </w:rPr>
      </w:lvl>
    </w:lvlOverride>
    <w:lvlOverride w:ilvl="8">
      <w:lvl w:ilvl="8">
        <w:start w:val="1"/>
        <w:numFmt w:val="decimal"/>
        <w:isLgl/>
        <w:lvlText w:val="%1.%2.%3.%4.%5.%6.%7.%8.%9"/>
        <w:lvlJc w:val="left"/>
        <w:pPr>
          <w:ind w:left="4952" w:hanging="1800"/>
        </w:pPr>
        <w:rPr>
          <w:rFonts w:hint="default"/>
        </w:rPr>
      </w:lvl>
    </w:lvlOverride>
  </w:num>
  <w:num w:numId="60">
    <w:abstractNumId w:val="16"/>
  </w:num>
  <w:num w:numId="61">
    <w:abstractNumId w:val="8"/>
  </w:num>
  <w:num w:numId="62">
    <w:abstractNumId w:val="19"/>
  </w:num>
  <w:num w:numId="63">
    <w:abstractNumId w:val="1"/>
  </w:num>
  <w:num w:numId="64">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026"/>
    <w:rsid w:val="000007D2"/>
    <w:rsid w:val="00000FCF"/>
    <w:rsid w:val="000019FD"/>
    <w:rsid w:val="00002024"/>
    <w:rsid w:val="00003548"/>
    <w:rsid w:val="0000450A"/>
    <w:rsid w:val="00004C3F"/>
    <w:rsid w:val="00004F3B"/>
    <w:rsid w:val="00006D2A"/>
    <w:rsid w:val="000108AF"/>
    <w:rsid w:val="00011428"/>
    <w:rsid w:val="000125AC"/>
    <w:rsid w:val="00012CD1"/>
    <w:rsid w:val="00013226"/>
    <w:rsid w:val="000149D7"/>
    <w:rsid w:val="00014E3B"/>
    <w:rsid w:val="000154F6"/>
    <w:rsid w:val="00015A76"/>
    <w:rsid w:val="00015F9F"/>
    <w:rsid w:val="0001626D"/>
    <w:rsid w:val="00017BE9"/>
    <w:rsid w:val="00017DE5"/>
    <w:rsid w:val="00020D8C"/>
    <w:rsid w:val="00021118"/>
    <w:rsid w:val="00022083"/>
    <w:rsid w:val="000227F0"/>
    <w:rsid w:val="000228CE"/>
    <w:rsid w:val="00022AE9"/>
    <w:rsid w:val="00023410"/>
    <w:rsid w:val="00023D1B"/>
    <w:rsid w:val="0002570E"/>
    <w:rsid w:val="00026136"/>
    <w:rsid w:val="0002643F"/>
    <w:rsid w:val="0002678D"/>
    <w:rsid w:val="000277D8"/>
    <w:rsid w:val="00027C6A"/>
    <w:rsid w:val="00027DA8"/>
    <w:rsid w:val="0003026F"/>
    <w:rsid w:val="000303B0"/>
    <w:rsid w:val="00031E5E"/>
    <w:rsid w:val="00032141"/>
    <w:rsid w:val="000324A1"/>
    <w:rsid w:val="0003362E"/>
    <w:rsid w:val="00033640"/>
    <w:rsid w:val="00033C53"/>
    <w:rsid w:val="00033FF9"/>
    <w:rsid w:val="0003492E"/>
    <w:rsid w:val="00034D72"/>
    <w:rsid w:val="0003555E"/>
    <w:rsid w:val="00035E3C"/>
    <w:rsid w:val="00036A71"/>
    <w:rsid w:val="000400A9"/>
    <w:rsid w:val="00040B4B"/>
    <w:rsid w:val="00040D8C"/>
    <w:rsid w:val="00042334"/>
    <w:rsid w:val="00042B96"/>
    <w:rsid w:val="0004315C"/>
    <w:rsid w:val="00043169"/>
    <w:rsid w:val="0004350B"/>
    <w:rsid w:val="00044B8C"/>
    <w:rsid w:val="000453E2"/>
    <w:rsid w:val="000457BC"/>
    <w:rsid w:val="000467CA"/>
    <w:rsid w:val="00047DD1"/>
    <w:rsid w:val="00050074"/>
    <w:rsid w:val="00050749"/>
    <w:rsid w:val="00050934"/>
    <w:rsid w:val="0005109D"/>
    <w:rsid w:val="00051D5A"/>
    <w:rsid w:val="000521D1"/>
    <w:rsid w:val="00052DBE"/>
    <w:rsid w:val="00052F61"/>
    <w:rsid w:val="000530CA"/>
    <w:rsid w:val="00053D68"/>
    <w:rsid w:val="00055C69"/>
    <w:rsid w:val="00056C5E"/>
    <w:rsid w:val="00057207"/>
    <w:rsid w:val="00057E35"/>
    <w:rsid w:val="00057E48"/>
    <w:rsid w:val="00061E8B"/>
    <w:rsid w:val="00061FD7"/>
    <w:rsid w:val="000625BE"/>
    <w:rsid w:val="000627A2"/>
    <w:rsid w:val="00062C35"/>
    <w:rsid w:val="00062F40"/>
    <w:rsid w:val="000638B1"/>
    <w:rsid w:val="00063C4A"/>
    <w:rsid w:val="00064146"/>
    <w:rsid w:val="000642B3"/>
    <w:rsid w:val="00064463"/>
    <w:rsid w:val="0006466C"/>
    <w:rsid w:val="0006558B"/>
    <w:rsid w:val="0006629F"/>
    <w:rsid w:val="0006642F"/>
    <w:rsid w:val="00066AB5"/>
    <w:rsid w:val="00066FEE"/>
    <w:rsid w:val="00067275"/>
    <w:rsid w:val="00067498"/>
    <w:rsid w:val="0007015D"/>
    <w:rsid w:val="00070C4F"/>
    <w:rsid w:val="000710C4"/>
    <w:rsid w:val="0007191E"/>
    <w:rsid w:val="00071CD2"/>
    <w:rsid w:val="00074616"/>
    <w:rsid w:val="00075CEF"/>
    <w:rsid w:val="00076941"/>
    <w:rsid w:val="00076BB0"/>
    <w:rsid w:val="000777EB"/>
    <w:rsid w:val="000778D6"/>
    <w:rsid w:val="00080010"/>
    <w:rsid w:val="00080DD1"/>
    <w:rsid w:val="00081876"/>
    <w:rsid w:val="00082B95"/>
    <w:rsid w:val="000831CF"/>
    <w:rsid w:val="000834C3"/>
    <w:rsid w:val="00083BB6"/>
    <w:rsid w:val="000844B9"/>
    <w:rsid w:val="00084648"/>
    <w:rsid w:val="000860F5"/>
    <w:rsid w:val="000874D2"/>
    <w:rsid w:val="00087552"/>
    <w:rsid w:val="0009009C"/>
    <w:rsid w:val="00090647"/>
    <w:rsid w:val="000913CF"/>
    <w:rsid w:val="00091A7D"/>
    <w:rsid w:val="00091CEE"/>
    <w:rsid w:val="00092484"/>
    <w:rsid w:val="00093453"/>
    <w:rsid w:val="00093A89"/>
    <w:rsid w:val="00093EFD"/>
    <w:rsid w:val="0009463A"/>
    <w:rsid w:val="00095030"/>
    <w:rsid w:val="00095A53"/>
    <w:rsid w:val="000960DE"/>
    <w:rsid w:val="00097D07"/>
    <w:rsid w:val="00097ECB"/>
    <w:rsid w:val="000A1A89"/>
    <w:rsid w:val="000A1E61"/>
    <w:rsid w:val="000A271C"/>
    <w:rsid w:val="000A28C7"/>
    <w:rsid w:val="000A2CB4"/>
    <w:rsid w:val="000A3919"/>
    <w:rsid w:val="000A4384"/>
    <w:rsid w:val="000A44A2"/>
    <w:rsid w:val="000A4670"/>
    <w:rsid w:val="000A4EF6"/>
    <w:rsid w:val="000A5116"/>
    <w:rsid w:val="000A5B7B"/>
    <w:rsid w:val="000A61B9"/>
    <w:rsid w:val="000A6E0A"/>
    <w:rsid w:val="000A6F0A"/>
    <w:rsid w:val="000A7374"/>
    <w:rsid w:val="000A7667"/>
    <w:rsid w:val="000B11D9"/>
    <w:rsid w:val="000B1349"/>
    <w:rsid w:val="000B1E09"/>
    <w:rsid w:val="000B2ADD"/>
    <w:rsid w:val="000B2BAC"/>
    <w:rsid w:val="000B317D"/>
    <w:rsid w:val="000B33F0"/>
    <w:rsid w:val="000B39C2"/>
    <w:rsid w:val="000B40EB"/>
    <w:rsid w:val="000B4938"/>
    <w:rsid w:val="000B53DB"/>
    <w:rsid w:val="000B6106"/>
    <w:rsid w:val="000B710C"/>
    <w:rsid w:val="000B7C21"/>
    <w:rsid w:val="000C0379"/>
    <w:rsid w:val="000C1770"/>
    <w:rsid w:val="000C22DF"/>
    <w:rsid w:val="000C2303"/>
    <w:rsid w:val="000C308E"/>
    <w:rsid w:val="000C30B3"/>
    <w:rsid w:val="000C31DB"/>
    <w:rsid w:val="000C35F0"/>
    <w:rsid w:val="000C3676"/>
    <w:rsid w:val="000C3974"/>
    <w:rsid w:val="000C42F9"/>
    <w:rsid w:val="000C54BE"/>
    <w:rsid w:val="000C58A7"/>
    <w:rsid w:val="000C6068"/>
    <w:rsid w:val="000C6916"/>
    <w:rsid w:val="000C760D"/>
    <w:rsid w:val="000C79E7"/>
    <w:rsid w:val="000C7DF5"/>
    <w:rsid w:val="000D1120"/>
    <w:rsid w:val="000D1A21"/>
    <w:rsid w:val="000D1E67"/>
    <w:rsid w:val="000D358D"/>
    <w:rsid w:val="000D4B6D"/>
    <w:rsid w:val="000D4E84"/>
    <w:rsid w:val="000D4FD0"/>
    <w:rsid w:val="000D5979"/>
    <w:rsid w:val="000D61C6"/>
    <w:rsid w:val="000D62FE"/>
    <w:rsid w:val="000D66BB"/>
    <w:rsid w:val="000D74FF"/>
    <w:rsid w:val="000D7CF5"/>
    <w:rsid w:val="000E08EB"/>
    <w:rsid w:val="000E0FAD"/>
    <w:rsid w:val="000E149E"/>
    <w:rsid w:val="000E1B68"/>
    <w:rsid w:val="000E2561"/>
    <w:rsid w:val="000E26E9"/>
    <w:rsid w:val="000E32D6"/>
    <w:rsid w:val="000E3C1B"/>
    <w:rsid w:val="000E3E5C"/>
    <w:rsid w:val="000E4225"/>
    <w:rsid w:val="000E4366"/>
    <w:rsid w:val="000E4F37"/>
    <w:rsid w:val="000E55DE"/>
    <w:rsid w:val="000E57E8"/>
    <w:rsid w:val="000E646F"/>
    <w:rsid w:val="000E71F9"/>
    <w:rsid w:val="000E754A"/>
    <w:rsid w:val="000E766D"/>
    <w:rsid w:val="000E7A69"/>
    <w:rsid w:val="000F03AD"/>
    <w:rsid w:val="000F0AC9"/>
    <w:rsid w:val="000F1428"/>
    <w:rsid w:val="000F1647"/>
    <w:rsid w:val="000F16ED"/>
    <w:rsid w:val="000F1957"/>
    <w:rsid w:val="000F628F"/>
    <w:rsid w:val="000F6B34"/>
    <w:rsid w:val="00101286"/>
    <w:rsid w:val="0010191D"/>
    <w:rsid w:val="00101F93"/>
    <w:rsid w:val="00101FCD"/>
    <w:rsid w:val="001024CE"/>
    <w:rsid w:val="00103800"/>
    <w:rsid w:val="00104234"/>
    <w:rsid w:val="001043B4"/>
    <w:rsid w:val="001043DF"/>
    <w:rsid w:val="00104632"/>
    <w:rsid w:val="00105135"/>
    <w:rsid w:val="0010522B"/>
    <w:rsid w:val="001052DF"/>
    <w:rsid w:val="00107ABA"/>
    <w:rsid w:val="00107CDB"/>
    <w:rsid w:val="0011061F"/>
    <w:rsid w:val="00110FCE"/>
    <w:rsid w:val="00111407"/>
    <w:rsid w:val="001129B0"/>
    <w:rsid w:val="00113038"/>
    <w:rsid w:val="0011566B"/>
    <w:rsid w:val="00115706"/>
    <w:rsid w:val="001165D6"/>
    <w:rsid w:val="00116801"/>
    <w:rsid w:val="00117769"/>
    <w:rsid w:val="00122B7A"/>
    <w:rsid w:val="0012427E"/>
    <w:rsid w:val="001242CF"/>
    <w:rsid w:val="0012484E"/>
    <w:rsid w:val="00125C78"/>
    <w:rsid w:val="00126BAE"/>
    <w:rsid w:val="00126D70"/>
    <w:rsid w:val="00127299"/>
    <w:rsid w:val="00131563"/>
    <w:rsid w:val="00131B4B"/>
    <w:rsid w:val="00131EA2"/>
    <w:rsid w:val="0013239B"/>
    <w:rsid w:val="00132EFF"/>
    <w:rsid w:val="001331A8"/>
    <w:rsid w:val="001336ED"/>
    <w:rsid w:val="00135B55"/>
    <w:rsid w:val="00135BF3"/>
    <w:rsid w:val="00135F9A"/>
    <w:rsid w:val="00140AC9"/>
    <w:rsid w:val="001414B0"/>
    <w:rsid w:val="00141726"/>
    <w:rsid w:val="00141C08"/>
    <w:rsid w:val="00141E2C"/>
    <w:rsid w:val="00142539"/>
    <w:rsid w:val="00142CE5"/>
    <w:rsid w:val="00142CF1"/>
    <w:rsid w:val="001436B0"/>
    <w:rsid w:val="0014482D"/>
    <w:rsid w:val="001459D5"/>
    <w:rsid w:val="00146000"/>
    <w:rsid w:val="0014605A"/>
    <w:rsid w:val="001460FF"/>
    <w:rsid w:val="00146E8E"/>
    <w:rsid w:val="00147EB6"/>
    <w:rsid w:val="001500F8"/>
    <w:rsid w:val="0015040C"/>
    <w:rsid w:val="001504D6"/>
    <w:rsid w:val="001513B9"/>
    <w:rsid w:val="0015457B"/>
    <w:rsid w:val="001548C9"/>
    <w:rsid w:val="00156654"/>
    <w:rsid w:val="00156897"/>
    <w:rsid w:val="00157ED9"/>
    <w:rsid w:val="00161D16"/>
    <w:rsid w:val="00165113"/>
    <w:rsid w:val="0016538B"/>
    <w:rsid w:val="00165808"/>
    <w:rsid w:val="0016586A"/>
    <w:rsid w:val="001664D1"/>
    <w:rsid w:val="00166A36"/>
    <w:rsid w:val="00166DD6"/>
    <w:rsid w:val="0017057C"/>
    <w:rsid w:val="001708CF"/>
    <w:rsid w:val="00170AE1"/>
    <w:rsid w:val="001713F0"/>
    <w:rsid w:val="00171DCA"/>
    <w:rsid w:val="00172E2D"/>
    <w:rsid w:val="00173F3F"/>
    <w:rsid w:val="001742CD"/>
    <w:rsid w:val="00174630"/>
    <w:rsid w:val="00174E38"/>
    <w:rsid w:val="00175EB2"/>
    <w:rsid w:val="00176DE0"/>
    <w:rsid w:val="0017700A"/>
    <w:rsid w:val="00177472"/>
    <w:rsid w:val="001778D4"/>
    <w:rsid w:val="00177C3F"/>
    <w:rsid w:val="00177CF7"/>
    <w:rsid w:val="00180D76"/>
    <w:rsid w:val="00180FFE"/>
    <w:rsid w:val="00181614"/>
    <w:rsid w:val="00182A14"/>
    <w:rsid w:val="00182C62"/>
    <w:rsid w:val="001846D8"/>
    <w:rsid w:val="001848C6"/>
    <w:rsid w:val="00185104"/>
    <w:rsid w:val="00185793"/>
    <w:rsid w:val="00185AFA"/>
    <w:rsid w:val="00185DD5"/>
    <w:rsid w:val="001865BD"/>
    <w:rsid w:val="00186678"/>
    <w:rsid w:val="00186D9D"/>
    <w:rsid w:val="00186EA1"/>
    <w:rsid w:val="00187DEF"/>
    <w:rsid w:val="001903C5"/>
    <w:rsid w:val="001903FD"/>
    <w:rsid w:val="00190BF4"/>
    <w:rsid w:val="00190EB2"/>
    <w:rsid w:val="0019132D"/>
    <w:rsid w:val="00191CA6"/>
    <w:rsid w:val="00191E1E"/>
    <w:rsid w:val="001920A4"/>
    <w:rsid w:val="0019287D"/>
    <w:rsid w:val="00195C6A"/>
    <w:rsid w:val="001974A1"/>
    <w:rsid w:val="00197D14"/>
    <w:rsid w:val="00197E7C"/>
    <w:rsid w:val="00197F50"/>
    <w:rsid w:val="001A00F6"/>
    <w:rsid w:val="001A17E1"/>
    <w:rsid w:val="001A1C46"/>
    <w:rsid w:val="001A2903"/>
    <w:rsid w:val="001A3025"/>
    <w:rsid w:val="001A3264"/>
    <w:rsid w:val="001A33A3"/>
    <w:rsid w:val="001A49FE"/>
    <w:rsid w:val="001A51E7"/>
    <w:rsid w:val="001A564F"/>
    <w:rsid w:val="001A5EA3"/>
    <w:rsid w:val="001A631E"/>
    <w:rsid w:val="001A6B02"/>
    <w:rsid w:val="001A7530"/>
    <w:rsid w:val="001A7EC3"/>
    <w:rsid w:val="001B1437"/>
    <w:rsid w:val="001B1532"/>
    <w:rsid w:val="001B25C4"/>
    <w:rsid w:val="001B26DD"/>
    <w:rsid w:val="001B3078"/>
    <w:rsid w:val="001B3117"/>
    <w:rsid w:val="001B3362"/>
    <w:rsid w:val="001B3867"/>
    <w:rsid w:val="001B42F7"/>
    <w:rsid w:val="001B47CE"/>
    <w:rsid w:val="001B4B04"/>
    <w:rsid w:val="001B51D4"/>
    <w:rsid w:val="001B56FF"/>
    <w:rsid w:val="001B5E09"/>
    <w:rsid w:val="001B6A34"/>
    <w:rsid w:val="001B737A"/>
    <w:rsid w:val="001B77B8"/>
    <w:rsid w:val="001B79B8"/>
    <w:rsid w:val="001C17C0"/>
    <w:rsid w:val="001C1962"/>
    <w:rsid w:val="001C2A58"/>
    <w:rsid w:val="001C2FE1"/>
    <w:rsid w:val="001C34C7"/>
    <w:rsid w:val="001C3E4C"/>
    <w:rsid w:val="001C43DB"/>
    <w:rsid w:val="001C4CE8"/>
    <w:rsid w:val="001C62A6"/>
    <w:rsid w:val="001C77AB"/>
    <w:rsid w:val="001C7E77"/>
    <w:rsid w:val="001D01A0"/>
    <w:rsid w:val="001D04D9"/>
    <w:rsid w:val="001D0569"/>
    <w:rsid w:val="001D06B6"/>
    <w:rsid w:val="001D079A"/>
    <w:rsid w:val="001D07D0"/>
    <w:rsid w:val="001D101C"/>
    <w:rsid w:val="001D1D33"/>
    <w:rsid w:val="001D23F3"/>
    <w:rsid w:val="001D2760"/>
    <w:rsid w:val="001D2839"/>
    <w:rsid w:val="001D3666"/>
    <w:rsid w:val="001D401B"/>
    <w:rsid w:val="001D506A"/>
    <w:rsid w:val="001D6DFB"/>
    <w:rsid w:val="001D6FC9"/>
    <w:rsid w:val="001E06C7"/>
    <w:rsid w:val="001E0AB6"/>
    <w:rsid w:val="001E1823"/>
    <w:rsid w:val="001E281A"/>
    <w:rsid w:val="001E2D89"/>
    <w:rsid w:val="001E2E88"/>
    <w:rsid w:val="001E30DB"/>
    <w:rsid w:val="001E32D8"/>
    <w:rsid w:val="001E4676"/>
    <w:rsid w:val="001E4A34"/>
    <w:rsid w:val="001E4EAD"/>
    <w:rsid w:val="001E5042"/>
    <w:rsid w:val="001E54C1"/>
    <w:rsid w:val="001E55BF"/>
    <w:rsid w:val="001E5FAD"/>
    <w:rsid w:val="001E63E5"/>
    <w:rsid w:val="001E6565"/>
    <w:rsid w:val="001E66D5"/>
    <w:rsid w:val="001E71A9"/>
    <w:rsid w:val="001E72D6"/>
    <w:rsid w:val="001E7B1C"/>
    <w:rsid w:val="001F0C71"/>
    <w:rsid w:val="001F1161"/>
    <w:rsid w:val="001F11F9"/>
    <w:rsid w:val="001F175E"/>
    <w:rsid w:val="001F30D6"/>
    <w:rsid w:val="001F3714"/>
    <w:rsid w:val="001F4604"/>
    <w:rsid w:val="001F53B6"/>
    <w:rsid w:val="001F5B9B"/>
    <w:rsid w:val="001F6538"/>
    <w:rsid w:val="001F67BF"/>
    <w:rsid w:val="001F6925"/>
    <w:rsid w:val="001F6950"/>
    <w:rsid w:val="00200982"/>
    <w:rsid w:val="00200EB1"/>
    <w:rsid w:val="00202501"/>
    <w:rsid w:val="0020292A"/>
    <w:rsid w:val="00202D65"/>
    <w:rsid w:val="00203446"/>
    <w:rsid w:val="002034DB"/>
    <w:rsid w:val="00203871"/>
    <w:rsid w:val="00203FF4"/>
    <w:rsid w:val="0020470D"/>
    <w:rsid w:val="00206A31"/>
    <w:rsid w:val="00206AC2"/>
    <w:rsid w:val="0020708C"/>
    <w:rsid w:val="002074F8"/>
    <w:rsid w:val="0021040E"/>
    <w:rsid w:val="00210456"/>
    <w:rsid w:val="002105CD"/>
    <w:rsid w:val="002107F5"/>
    <w:rsid w:val="002111AD"/>
    <w:rsid w:val="0021124B"/>
    <w:rsid w:val="00211363"/>
    <w:rsid w:val="00211605"/>
    <w:rsid w:val="00211B3B"/>
    <w:rsid w:val="002143D1"/>
    <w:rsid w:val="00215055"/>
    <w:rsid w:val="00220979"/>
    <w:rsid w:val="00220E56"/>
    <w:rsid w:val="00221285"/>
    <w:rsid w:val="00221DA6"/>
    <w:rsid w:val="00221F8E"/>
    <w:rsid w:val="00222E97"/>
    <w:rsid w:val="00224BEB"/>
    <w:rsid w:val="002252DF"/>
    <w:rsid w:val="002254EC"/>
    <w:rsid w:val="00225D30"/>
    <w:rsid w:val="00226077"/>
    <w:rsid w:val="00226A04"/>
    <w:rsid w:val="00226CBC"/>
    <w:rsid w:val="00226F4B"/>
    <w:rsid w:val="0022780D"/>
    <w:rsid w:val="00227994"/>
    <w:rsid w:val="00227FFB"/>
    <w:rsid w:val="002309BE"/>
    <w:rsid w:val="002310F8"/>
    <w:rsid w:val="002328A0"/>
    <w:rsid w:val="00232C85"/>
    <w:rsid w:val="00233E77"/>
    <w:rsid w:val="00234C44"/>
    <w:rsid w:val="00235019"/>
    <w:rsid w:val="002361A6"/>
    <w:rsid w:val="00236641"/>
    <w:rsid w:val="002371BC"/>
    <w:rsid w:val="00237254"/>
    <w:rsid w:val="00240D15"/>
    <w:rsid w:val="00241583"/>
    <w:rsid w:val="0024174B"/>
    <w:rsid w:val="0024222F"/>
    <w:rsid w:val="00242408"/>
    <w:rsid w:val="00242467"/>
    <w:rsid w:val="00242E16"/>
    <w:rsid w:val="002430E6"/>
    <w:rsid w:val="00243588"/>
    <w:rsid w:val="00243BCE"/>
    <w:rsid w:val="00243EC1"/>
    <w:rsid w:val="00244601"/>
    <w:rsid w:val="00244A87"/>
    <w:rsid w:val="0024532C"/>
    <w:rsid w:val="00245416"/>
    <w:rsid w:val="00245DFB"/>
    <w:rsid w:val="002477B3"/>
    <w:rsid w:val="00247CAB"/>
    <w:rsid w:val="002514EB"/>
    <w:rsid w:val="00252421"/>
    <w:rsid w:val="00253770"/>
    <w:rsid w:val="002543D9"/>
    <w:rsid w:val="002543E7"/>
    <w:rsid w:val="002544F2"/>
    <w:rsid w:val="00254966"/>
    <w:rsid w:val="00255015"/>
    <w:rsid w:val="002555A1"/>
    <w:rsid w:val="00255BA3"/>
    <w:rsid w:val="00256122"/>
    <w:rsid w:val="00256413"/>
    <w:rsid w:val="00257204"/>
    <w:rsid w:val="00257561"/>
    <w:rsid w:val="002577A6"/>
    <w:rsid w:val="00260E23"/>
    <w:rsid w:val="00262306"/>
    <w:rsid w:val="00262932"/>
    <w:rsid w:val="00262E5D"/>
    <w:rsid w:val="00263096"/>
    <w:rsid w:val="00264195"/>
    <w:rsid w:val="0026457F"/>
    <w:rsid w:val="00264C63"/>
    <w:rsid w:val="00265CB3"/>
    <w:rsid w:val="00265CC4"/>
    <w:rsid w:val="00265D00"/>
    <w:rsid w:val="00265D82"/>
    <w:rsid w:val="00265EE2"/>
    <w:rsid w:val="002661CD"/>
    <w:rsid w:val="00266207"/>
    <w:rsid w:val="0026657B"/>
    <w:rsid w:val="002675EF"/>
    <w:rsid w:val="002702C1"/>
    <w:rsid w:val="00270DB7"/>
    <w:rsid w:val="0027111B"/>
    <w:rsid w:val="00271FCA"/>
    <w:rsid w:val="00272318"/>
    <w:rsid w:val="00273507"/>
    <w:rsid w:val="00273FDB"/>
    <w:rsid w:val="0027727E"/>
    <w:rsid w:val="002772A2"/>
    <w:rsid w:val="00277557"/>
    <w:rsid w:val="00280C9D"/>
    <w:rsid w:val="0028101E"/>
    <w:rsid w:val="0028123E"/>
    <w:rsid w:val="002813A9"/>
    <w:rsid w:val="002816EA"/>
    <w:rsid w:val="002817AB"/>
    <w:rsid w:val="00283669"/>
    <w:rsid w:val="00283E18"/>
    <w:rsid w:val="00283EA3"/>
    <w:rsid w:val="002849B0"/>
    <w:rsid w:val="00284AC1"/>
    <w:rsid w:val="00284AFF"/>
    <w:rsid w:val="00284C0F"/>
    <w:rsid w:val="00284EDE"/>
    <w:rsid w:val="0028563D"/>
    <w:rsid w:val="00286006"/>
    <w:rsid w:val="002863FC"/>
    <w:rsid w:val="00286646"/>
    <w:rsid w:val="00286C37"/>
    <w:rsid w:val="00286D62"/>
    <w:rsid w:val="00290D6C"/>
    <w:rsid w:val="00290E3F"/>
    <w:rsid w:val="00291F55"/>
    <w:rsid w:val="002922CA"/>
    <w:rsid w:val="00292301"/>
    <w:rsid w:val="00292716"/>
    <w:rsid w:val="00292E20"/>
    <w:rsid w:val="002958BF"/>
    <w:rsid w:val="00295BD6"/>
    <w:rsid w:val="00296832"/>
    <w:rsid w:val="00296BFD"/>
    <w:rsid w:val="002A4778"/>
    <w:rsid w:val="002A4924"/>
    <w:rsid w:val="002A55B2"/>
    <w:rsid w:val="002A58F0"/>
    <w:rsid w:val="002A6E97"/>
    <w:rsid w:val="002A7CFE"/>
    <w:rsid w:val="002B1494"/>
    <w:rsid w:val="002B2B9F"/>
    <w:rsid w:val="002B2ED8"/>
    <w:rsid w:val="002B2FE2"/>
    <w:rsid w:val="002B3B8C"/>
    <w:rsid w:val="002B3E14"/>
    <w:rsid w:val="002B45AE"/>
    <w:rsid w:val="002B4F7F"/>
    <w:rsid w:val="002B6649"/>
    <w:rsid w:val="002B66D2"/>
    <w:rsid w:val="002B687A"/>
    <w:rsid w:val="002B7E74"/>
    <w:rsid w:val="002C0806"/>
    <w:rsid w:val="002C0A57"/>
    <w:rsid w:val="002C0F46"/>
    <w:rsid w:val="002C211A"/>
    <w:rsid w:val="002C2DE5"/>
    <w:rsid w:val="002C4012"/>
    <w:rsid w:val="002C4319"/>
    <w:rsid w:val="002C50B0"/>
    <w:rsid w:val="002C50B3"/>
    <w:rsid w:val="002C6760"/>
    <w:rsid w:val="002C6899"/>
    <w:rsid w:val="002C6BFD"/>
    <w:rsid w:val="002C7C34"/>
    <w:rsid w:val="002D11DC"/>
    <w:rsid w:val="002D17A0"/>
    <w:rsid w:val="002D1802"/>
    <w:rsid w:val="002D22CA"/>
    <w:rsid w:val="002D2430"/>
    <w:rsid w:val="002D2D4C"/>
    <w:rsid w:val="002D34D6"/>
    <w:rsid w:val="002D39A0"/>
    <w:rsid w:val="002D3CC5"/>
    <w:rsid w:val="002D45A9"/>
    <w:rsid w:val="002D477E"/>
    <w:rsid w:val="002D6FE1"/>
    <w:rsid w:val="002D7453"/>
    <w:rsid w:val="002D7541"/>
    <w:rsid w:val="002D7AA4"/>
    <w:rsid w:val="002D7EC9"/>
    <w:rsid w:val="002E1EA7"/>
    <w:rsid w:val="002E2024"/>
    <w:rsid w:val="002E2471"/>
    <w:rsid w:val="002E3465"/>
    <w:rsid w:val="002E4045"/>
    <w:rsid w:val="002E41A6"/>
    <w:rsid w:val="002E4218"/>
    <w:rsid w:val="002E4477"/>
    <w:rsid w:val="002E4970"/>
    <w:rsid w:val="002E654D"/>
    <w:rsid w:val="002E6651"/>
    <w:rsid w:val="002E6E13"/>
    <w:rsid w:val="002E76FC"/>
    <w:rsid w:val="002E7A97"/>
    <w:rsid w:val="002F0B35"/>
    <w:rsid w:val="002F0D76"/>
    <w:rsid w:val="002F1B1F"/>
    <w:rsid w:val="002F1B36"/>
    <w:rsid w:val="002F3FAB"/>
    <w:rsid w:val="002F424B"/>
    <w:rsid w:val="002F44D1"/>
    <w:rsid w:val="002F46BA"/>
    <w:rsid w:val="002F4731"/>
    <w:rsid w:val="002F7959"/>
    <w:rsid w:val="002F7AE5"/>
    <w:rsid w:val="00300019"/>
    <w:rsid w:val="0030042E"/>
    <w:rsid w:val="00301967"/>
    <w:rsid w:val="00301D42"/>
    <w:rsid w:val="00302674"/>
    <w:rsid w:val="00302C44"/>
    <w:rsid w:val="00302D2D"/>
    <w:rsid w:val="00303CDF"/>
    <w:rsid w:val="00304C89"/>
    <w:rsid w:val="00305232"/>
    <w:rsid w:val="00305C61"/>
    <w:rsid w:val="00305C8A"/>
    <w:rsid w:val="00306C11"/>
    <w:rsid w:val="0030716F"/>
    <w:rsid w:val="00310535"/>
    <w:rsid w:val="00310828"/>
    <w:rsid w:val="00311863"/>
    <w:rsid w:val="00312169"/>
    <w:rsid w:val="00313ECA"/>
    <w:rsid w:val="003161AC"/>
    <w:rsid w:val="00320825"/>
    <w:rsid w:val="00320D4B"/>
    <w:rsid w:val="00321F5E"/>
    <w:rsid w:val="00322846"/>
    <w:rsid w:val="00323019"/>
    <w:rsid w:val="00324EF2"/>
    <w:rsid w:val="00325CFD"/>
    <w:rsid w:val="003270DA"/>
    <w:rsid w:val="0033040A"/>
    <w:rsid w:val="003314DC"/>
    <w:rsid w:val="00331AEE"/>
    <w:rsid w:val="003322D7"/>
    <w:rsid w:val="0033251E"/>
    <w:rsid w:val="00332899"/>
    <w:rsid w:val="00332D10"/>
    <w:rsid w:val="00333082"/>
    <w:rsid w:val="00333958"/>
    <w:rsid w:val="00333C6C"/>
    <w:rsid w:val="00333DBB"/>
    <w:rsid w:val="003347B6"/>
    <w:rsid w:val="00335AAE"/>
    <w:rsid w:val="00335DC0"/>
    <w:rsid w:val="00335F06"/>
    <w:rsid w:val="00336494"/>
    <w:rsid w:val="00336EE1"/>
    <w:rsid w:val="00337D69"/>
    <w:rsid w:val="00340A8F"/>
    <w:rsid w:val="00340BFD"/>
    <w:rsid w:val="00340C1F"/>
    <w:rsid w:val="00340DB5"/>
    <w:rsid w:val="00340F82"/>
    <w:rsid w:val="00341AC5"/>
    <w:rsid w:val="00342D32"/>
    <w:rsid w:val="00342F80"/>
    <w:rsid w:val="00343AF7"/>
    <w:rsid w:val="00343E0A"/>
    <w:rsid w:val="0034501B"/>
    <w:rsid w:val="00345D88"/>
    <w:rsid w:val="00346517"/>
    <w:rsid w:val="003465C4"/>
    <w:rsid w:val="00346C60"/>
    <w:rsid w:val="0035008D"/>
    <w:rsid w:val="003503E8"/>
    <w:rsid w:val="00350CE3"/>
    <w:rsid w:val="00351531"/>
    <w:rsid w:val="003518CE"/>
    <w:rsid w:val="00351979"/>
    <w:rsid w:val="00351A87"/>
    <w:rsid w:val="00351D0C"/>
    <w:rsid w:val="003524E7"/>
    <w:rsid w:val="003534D1"/>
    <w:rsid w:val="00354C93"/>
    <w:rsid w:val="00354E39"/>
    <w:rsid w:val="00354F1D"/>
    <w:rsid w:val="003554CA"/>
    <w:rsid w:val="00356BEE"/>
    <w:rsid w:val="0035787E"/>
    <w:rsid w:val="00361336"/>
    <w:rsid w:val="00362B5A"/>
    <w:rsid w:val="00362E38"/>
    <w:rsid w:val="00364356"/>
    <w:rsid w:val="00364708"/>
    <w:rsid w:val="003663DA"/>
    <w:rsid w:val="003677E4"/>
    <w:rsid w:val="00367CFF"/>
    <w:rsid w:val="00367DA0"/>
    <w:rsid w:val="003700D3"/>
    <w:rsid w:val="003704DA"/>
    <w:rsid w:val="003709E5"/>
    <w:rsid w:val="00370F65"/>
    <w:rsid w:val="0037222D"/>
    <w:rsid w:val="00372B18"/>
    <w:rsid w:val="00372FBC"/>
    <w:rsid w:val="003734E9"/>
    <w:rsid w:val="00374181"/>
    <w:rsid w:val="003741F0"/>
    <w:rsid w:val="00374700"/>
    <w:rsid w:val="0037479D"/>
    <w:rsid w:val="00375EE7"/>
    <w:rsid w:val="00376415"/>
    <w:rsid w:val="003772B5"/>
    <w:rsid w:val="00380C78"/>
    <w:rsid w:val="00381E55"/>
    <w:rsid w:val="00383EAA"/>
    <w:rsid w:val="00383F59"/>
    <w:rsid w:val="0038459F"/>
    <w:rsid w:val="00384791"/>
    <w:rsid w:val="00384995"/>
    <w:rsid w:val="00384B9A"/>
    <w:rsid w:val="003863DD"/>
    <w:rsid w:val="00386516"/>
    <w:rsid w:val="003867FD"/>
    <w:rsid w:val="0038699B"/>
    <w:rsid w:val="00386C0C"/>
    <w:rsid w:val="003871FB"/>
    <w:rsid w:val="00390034"/>
    <w:rsid w:val="00390926"/>
    <w:rsid w:val="00391437"/>
    <w:rsid w:val="0039175E"/>
    <w:rsid w:val="00392334"/>
    <w:rsid w:val="00392780"/>
    <w:rsid w:val="00393337"/>
    <w:rsid w:val="00393C4F"/>
    <w:rsid w:val="00396F93"/>
    <w:rsid w:val="00397ECC"/>
    <w:rsid w:val="003A053F"/>
    <w:rsid w:val="003A07E7"/>
    <w:rsid w:val="003A10D3"/>
    <w:rsid w:val="003A1DEE"/>
    <w:rsid w:val="003A2F6B"/>
    <w:rsid w:val="003A3692"/>
    <w:rsid w:val="003A43A5"/>
    <w:rsid w:val="003A458C"/>
    <w:rsid w:val="003A541B"/>
    <w:rsid w:val="003A59E3"/>
    <w:rsid w:val="003A5B55"/>
    <w:rsid w:val="003A5E19"/>
    <w:rsid w:val="003A661A"/>
    <w:rsid w:val="003A71AE"/>
    <w:rsid w:val="003A792C"/>
    <w:rsid w:val="003B0679"/>
    <w:rsid w:val="003B0DAB"/>
    <w:rsid w:val="003B305E"/>
    <w:rsid w:val="003B329F"/>
    <w:rsid w:val="003B378D"/>
    <w:rsid w:val="003B3E2C"/>
    <w:rsid w:val="003B3FE6"/>
    <w:rsid w:val="003B425E"/>
    <w:rsid w:val="003B45AF"/>
    <w:rsid w:val="003B5AEE"/>
    <w:rsid w:val="003B62EB"/>
    <w:rsid w:val="003B6828"/>
    <w:rsid w:val="003B6888"/>
    <w:rsid w:val="003B6910"/>
    <w:rsid w:val="003B718C"/>
    <w:rsid w:val="003C02F9"/>
    <w:rsid w:val="003C06FF"/>
    <w:rsid w:val="003C1036"/>
    <w:rsid w:val="003C17FE"/>
    <w:rsid w:val="003C2774"/>
    <w:rsid w:val="003C3489"/>
    <w:rsid w:val="003C3626"/>
    <w:rsid w:val="003C3A45"/>
    <w:rsid w:val="003C3E8A"/>
    <w:rsid w:val="003C4B78"/>
    <w:rsid w:val="003C5904"/>
    <w:rsid w:val="003C5DBD"/>
    <w:rsid w:val="003C618E"/>
    <w:rsid w:val="003C69DE"/>
    <w:rsid w:val="003C6E5E"/>
    <w:rsid w:val="003C711E"/>
    <w:rsid w:val="003C7589"/>
    <w:rsid w:val="003C7956"/>
    <w:rsid w:val="003D0B24"/>
    <w:rsid w:val="003D13DD"/>
    <w:rsid w:val="003D1AC5"/>
    <w:rsid w:val="003D2427"/>
    <w:rsid w:val="003D29BA"/>
    <w:rsid w:val="003D2D9D"/>
    <w:rsid w:val="003D382D"/>
    <w:rsid w:val="003D431F"/>
    <w:rsid w:val="003D434C"/>
    <w:rsid w:val="003D46DB"/>
    <w:rsid w:val="003D4A1A"/>
    <w:rsid w:val="003D4E26"/>
    <w:rsid w:val="003D4FBD"/>
    <w:rsid w:val="003D5293"/>
    <w:rsid w:val="003D5AAF"/>
    <w:rsid w:val="003D65B9"/>
    <w:rsid w:val="003D69CB"/>
    <w:rsid w:val="003D6BA0"/>
    <w:rsid w:val="003D6DBD"/>
    <w:rsid w:val="003D7E7F"/>
    <w:rsid w:val="003E0131"/>
    <w:rsid w:val="003E2CA0"/>
    <w:rsid w:val="003E3984"/>
    <w:rsid w:val="003E3AFE"/>
    <w:rsid w:val="003E41ED"/>
    <w:rsid w:val="003E45A1"/>
    <w:rsid w:val="003E45DC"/>
    <w:rsid w:val="003E4B00"/>
    <w:rsid w:val="003E4BC1"/>
    <w:rsid w:val="003E4CBF"/>
    <w:rsid w:val="003E5FD1"/>
    <w:rsid w:val="003E6920"/>
    <w:rsid w:val="003F0044"/>
    <w:rsid w:val="003F03AF"/>
    <w:rsid w:val="003F045D"/>
    <w:rsid w:val="003F0E00"/>
    <w:rsid w:val="003F0E6D"/>
    <w:rsid w:val="003F1607"/>
    <w:rsid w:val="003F1E7E"/>
    <w:rsid w:val="003F24F5"/>
    <w:rsid w:val="003F2A20"/>
    <w:rsid w:val="003F2B96"/>
    <w:rsid w:val="003F2BED"/>
    <w:rsid w:val="003F2C11"/>
    <w:rsid w:val="003F2E09"/>
    <w:rsid w:val="003F33AD"/>
    <w:rsid w:val="003F36AD"/>
    <w:rsid w:val="003F3A93"/>
    <w:rsid w:val="003F3BAB"/>
    <w:rsid w:val="003F49C3"/>
    <w:rsid w:val="003F4BF3"/>
    <w:rsid w:val="003F4EF1"/>
    <w:rsid w:val="003F68B2"/>
    <w:rsid w:val="003F78EE"/>
    <w:rsid w:val="00400122"/>
    <w:rsid w:val="004001AE"/>
    <w:rsid w:val="00401239"/>
    <w:rsid w:val="0040166F"/>
    <w:rsid w:val="00401DC6"/>
    <w:rsid w:val="00403706"/>
    <w:rsid w:val="00404758"/>
    <w:rsid w:val="00404EA4"/>
    <w:rsid w:val="004052CF"/>
    <w:rsid w:val="004054B7"/>
    <w:rsid w:val="004061AA"/>
    <w:rsid w:val="004063E1"/>
    <w:rsid w:val="00406E5E"/>
    <w:rsid w:val="00410059"/>
    <w:rsid w:val="00411190"/>
    <w:rsid w:val="00411935"/>
    <w:rsid w:val="00411B63"/>
    <w:rsid w:val="00412A74"/>
    <w:rsid w:val="004149F4"/>
    <w:rsid w:val="004163EF"/>
    <w:rsid w:val="0041748A"/>
    <w:rsid w:val="00417BA2"/>
    <w:rsid w:val="00417E09"/>
    <w:rsid w:val="004201AB"/>
    <w:rsid w:val="004237F2"/>
    <w:rsid w:val="00423D85"/>
    <w:rsid w:val="00423EF7"/>
    <w:rsid w:val="004241A4"/>
    <w:rsid w:val="00426153"/>
    <w:rsid w:val="004262A3"/>
    <w:rsid w:val="0043000A"/>
    <w:rsid w:val="00430097"/>
    <w:rsid w:val="004304CE"/>
    <w:rsid w:val="00430BAA"/>
    <w:rsid w:val="00430D3C"/>
    <w:rsid w:val="00430EFC"/>
    <w:rsid w:val="0043135D"/>
    <w:rsid w:val="0043177A"/>
    <w:rsid w:val="00432193"/>
    <w:rsid w:val="00432399"/>
    <w:rsid w:val="0043267D"/>
    <w:rsid w:val="004327C2"/>
    <w:rsid w:val="0043300B"/>
    <w:rsid w:val="00433B46"/>
    <w:rsid w:val="00433C26"/>
    <w:rsid w:val="00433DB1"/>
    <w:rsid w:val="004345A3"/>
    <w:rsid w:val="00434662"/>
    <w:rsid w:val="004356D6"/>
    <w:rsid w:val="004363A4"/>
    <w:rsid w:val="00436AC7"/>
    <w:rsid w:val="00436E21"/>
    <w:rsid w:val="004374B1"/>
    <w:rsid w:val="00437FE2"/>
    <w:rsid w:val="004422E0"/>
    <w:rsid w:val="004429E9"/>
    <w:rsid w:val="004432E7"/>
    <w:rsid w:val="0044334D"/>
    <w:rsid w:val="0044339F"/>
    <w:rsid w:val="00443824"/>
    <w:rsid w:val="00443C3D"/>
    <w:rsid w:val="00443F6D"/>
    <w:rsid w:val="00444ED6"/>
    <w:rsid w:val="004450DF"/>
    <w:rsid w:val="00445B84"/>
    <w:rsid w:val="0044646D"/>
    <w:rsid w:val="0044656D"/>
    <w:rsid w:val="00446BE1"/>
    <w:rsid w:val="00447D84"/>
    <w:rsid w:val="00450040"/>
    <w:rsid w:val="004501D2"/>
    <w:rsid w:val="0045066E"/>
    <w:rsid w:val="00451341"/>
    <w:rsid w:val="00451D35"/>
    <w:rsid w:val="004527F9"/>
    <w:rsid w:val="0045667F"/>
    <w:rsid w:val="00457A26"/>
    <w:rsid w:val="00460827"/>
    <w:rsid w:val="00460A0F"/>
    <w:rsid w:val="00460CC4"/>
    <w:rsid w:val="00460F93"/>
    <w:rsid w:val="004618C7"/>
    <w:rsid w:val="004626F6"/>
    <w:rsid w:val="00462CA9"/>
    <w:rsid w:val="00462EB6"/>
    <w:rsid w:val="004633E6"/>
    <w:rsid w:val="00463486"/>
    <w:rsid w:val="004635EF"/>
    <w:rsid w:val="0046379E"/>
    <w:rsid w:val="00463A2E"/>
    <w:rsid w:val="00463AB5"/>
    <w:rsid w:val="00463ACE"/>
    <w:rsid w:val="00464486"/>
    <w:rsid w:val="004647E8"/>
    <w:rsid w:val="00464BA3"/>
    <w:rsid w:val="00464EF1"/>
    <w:rsid w:val="004651B6"/>
    <w:rsid w:val="00465745"/>
    <w:rsid w:val="004671E9"/>
    <w:rsid w:val="00467B64"/>
    <w:rsid w:val="004700E0"/>
    <w:rsid w:val="00470709"/>
    <w:rsid w:val="00471CE2"/>
    <w:rsid w:val="004748E1"/>
    <w:rsid w:val="00474ECC"/>
    <w:rsid w:val="0047517D"/>
    <w:rsid w:val="00476087"/>
    <w:rsid w:val="00476E55"/>
    <w:rsid w:val="004778D7"/>
    <w:rsid w:val="004802F9"/>
    <w:rsid w:val="00480E1E"/>
    <w:rsid w:val="004810FE"/>
    <w:rsid w:val="00481A73"/>
    <w:rsid w:val="004820C0"/>
    <w:rsid w:val="00483136"/>
    <w:rsid w:val="0048476F"/>
    <w:rsid w:val="004848BE"/>
    <w:rsid w:val="00484F34"/>
    <w:rsid w:val="0048540E"/>
    <w:rsid w:val="00485BF6"/>
    <w:rsid w:val="00485C1D"/>
    <w:rsid w:val="00487378"/>
    <w:rsid w:val="00487BC5"/>
    <w:rsid w:val="00490352"/>
    <w:rsid w:val="004903C0"/>
    <w:rsid w:val="00491E62"/>
    <w:rsid w:val="0049271D"/>
    <w:rsid w:val="00493B89"/>
    <w:rsid w:val="0049423E"/>
    <w:rsid w:val="00494291"/>
    <w:rsid w:val="00494ABB"/>
    <w:rsid w:val="00495769"/>
    <w:rsid w:val="004959C5"/>
    <w:rsid w:val="00495ADA"/>
    <w:rsid w:val="00496A1E"/>
    <w:rsid w:val="00496BA5"/>
    <w:rsid w:val="00497968"/>
    <w:rsid w:val="00497EEE"/>
    <w:rsid w:val="004A17E3"/>
    <w:rsid w:val="004A3072"/>
    <w:rsid w:val="004A3789"/>
    <w:rsid w:val="004A4B44"/>
    <w:rsid w:val="004A687D"/>
    <w:rsid w:val="004A6931"/>
    <w:rsid w:val="004A6A7D"/>
    <w:rsid w:val="004A6D51"/>
    <w:rsid w:val="004A6EE1"/>
    <w:rsid w:val="004A6F9C"/>
    <w:rsid w:val="004B0936"/>
    <w:rsid w:val="004B1575"/>
    <w:rsid w:val="004B36DD"/>
    <w:rsid w:val="004B4791"/>
    <w:rsid w:val="004B5A85"/>
    <w:rsid w:val="004B5E60"/>
    <w:rsid w:val="004C0514"/>
    <w:rsid w:val="004C0874"/>
    <w:rsid w:val="004C0FC7"/>
    <w:rsid w:val="004C1271"/>
    <w:rsid w:val="004C190D"/>
    <w:rsid w:val="004C1DE2"/>
    <w:rsid w:val="004C1E91"/>
    <w:rsid w:val="004C234B"/>
    <w:rsid w:val="004C2C3C"/>
    <w:rsid w:val="004C3EA2"/>
    <w:rsid w:val="004C4788"/>
    <w:rsid w:val="004C4D62"/>
    <w:rsid w:val="004C559E"/>
    <w:rsid w:val="004C6112"/>
    <w:rsid w:val="004C69B8"/>
    <w:rsid w:val="004D01ED"/>
    <w:rsid w:val="004D07C1"/>
    <w:rsid w:val="004D16CF"/>
    <w:rsid w:val="004D172F"/>
    <w:rsid w:val="004D1B6F"/>
    <w:rsid w:val="004D2226"/>
    <w:rsid w:val="004D28DB"/>
    <w:rsid w:val="004D2FE0"/>
    <w:rsid w:val="004D3A3E"/>
    <w:rsid w:val="004D442A"/>
    <w:rsid w:val="004D4DEE"/>
    <w:rsid w:val="004D5996"/>
    <w:rsid w:val="004D59A6"/>
    <w:rsid w:val="004D5A98"/>
    <w:rsid w:val="004D5D4D"/>
    <w:rsid w:val="004D62A0"/>
    <w:rsid w:val="004D6312"/>
    <w:rsid w:val="004D7496"/>
    <w:rsid w:val="004D759E"/>
    <w:rsid w:val="004D7A2A"/>
    <w:rsid w:val="004E0242"/>
    <w:rsid w:val="004E1412"/>
    <w:rsid w:val="004E1BC2"/>
    <w:rsid w:val="004E1CFD"/>
    <w:rsid w:val="004E1E46"/>
    <w:rsid w:val="004E1F46"/>
    <w:rsid w:val="004E280F"/>
    <w:rsid w:val="004E2B69"/>
    <w:rsid w:val="004E2D4C"/>
    <w:rsid w:val="004E3091"/>
    <w:rsid w:val="004E3D6D"/>
    <w:rsid w:val="004E4A2F"/>
    <w:rsid w:val="004E5E8D"/>
    <w:rsid w:val="004E68CC"/>
    <w:rsid w:val="004E73A8"/>
    <w:rsid w:val="004E7A41"/>
    <w:rsid w:val="004F063E"/>
    <w:rsid w:val="004F1487"/>
    <w:rsid w:val="004F26B9"/>
    <w:rsid w:val="004F284C"/>
    <w:rsid w:val="004F2ADC"/>
    <w:rsid w:val="004F354A"/>
    <w:rsid w:val="004F4814"/>
    <w:rsid w:val="004F66F1"/>
    <w:rsid w:val="004F778C"/>
    <w:rsid w:val="004F7928"/>
    <w:rsid w:val="004F7C3B"/>
    <w:rsid w:val="00500843"/>
    <w:rsid w:val="005009D4"/>
    <w:rsid w:val="00500C05"/>
    <w:rsid w:val="0050106F"/>
    <w:rsid w:val="005015E3"/>
    <w:rsid w:val="00502A96"/>
    <w:rsid w:val="00502AFE"/>
    <w:rsid w:val="00502B3F"/>
    <w:rsid w:val="005036AA"/>
    <w:rsid w:val="00503E04"/>
    <w:rsid w:val="00504005"/>
    <w:rsid w:val="0050537D"/>
    <w:rsid w:val="005056C5"/>
    <w:rsid w:val="00506008"/>
    <w:rsid w:val="0050686C"/>
    <w:rsid w:val="00507162"/>
    <w:rsid w:val="00507198"/>
    <w:rsid w:val="00507AEC"/>
    <w:rsid w:val="00510AB1"/>
    <w:rsid w:val="00510B74"/>
    <w:rsid w:val="00510BF9"/>
    <w:rsid w:val="00511601"/>
    <w:rsid w:val="00511627"/>
    <w:rsid w:val="00511CDA"/>
    <w:rsid w:val="00512CF4"/>
    <w:rsid w:val="00512E5A"/>
    <w:rsid w:val="00513D2E"/>
    <w:rsid w:val="00514954"/>
    <w:rsid w:val="00514E09"/>
    <w:rsid w:val="00515EB2"/>
    <w:rsid w:val="00517629"/>
    <w:rsid w:val="00517D58"/>
    <w:rsid w:val="00517FAE"/>
    <w:rsid w:val="00522931"/>
    <w:rsid w:val="00522FE2"/>
    <w:rsid w:val="005237D5"/>
    <w:rsid w:val="00523B8B"/>
    <w:rsid w:val="005257BA"/>
    <w:rsid w:val="005265BD"/>
    <w:rsid w:val="00526A27"/>
    <w:rsid w:val="00527AF4"/>
    <w:rsid w:val="00530264"/>
    <w:rsid w:val="00531009"/>
    <w:rsid w:val="0053278A"/>
    <w:rsid w:val="00533581"/>
    <w:rsid w:val="005350E7"/>
    <w:rsid w:val="0053538F"/>
    <w:rsid w:val="005361AC"/>
    <w:rsid w:val="0053629B"/>
    <w:rsid w:val="00537064"/>
    <w:rsid w:val="0053736D"/>
    <w:rsid w:val="005374B7"/>
    <w:rsid w:val="00537AB0"/>
    <w:rsid w:val="00537B52"/>
    <w:rsid w:val="00537DCD"/>
    <w:rsid w:val="0054021E"/>
    <w:rsid w:val="00540F33"/>
    <w:rsid w:val="0054132A"/>
    <w:rsid w:val="0054199E"/>
    <w:rsid w:val="0054217A"/>
    <w:rsid w:val="00542E0A"/>
    <w:rsid w:val="00542E96"/>
    <w:rsid w:val="0054374B"/>
    <w:rsid w:val="005446F2"/>
    <w:rsid w:val="005450AD"/>
    <w:rsid w:val="00545919"/>
    <w:rsid w:val="005463A9"/>
    <w:rsid w:val="00547073"/>
    <w:rsid w:val="005471A0"/>
    <w:rsid w:val="0054729D"/>
    <w:rsid w:val="005476FE"/>
    <w:rsid w:val="0055114F"/>
    <w:rsid w:val="0055198C"/>
    <w:rsid w:val="005520E8"/>
    <w:rsid w:val="00552493"/>
    <w:rsid w:val="005536E0"/>
    <w:rsid w:val="005538EF"/>
    <w:rsid w:val="00554169"/>
    <w:rsid w:val="005554AC"/>
    <w:rsid w:val="005555AD"/>
    <w:rsid w:val="00555713"/>
    <w:rsid w:val="00555882"/>
    <w:rsid w:val="005566DE"/>
    <w:rsid w:val="0055671A"/>
    <w:rsid w:val="00556B39"/>
    <w:rsid w:val="00557EC2"/>
    <w:rsid w:val="0056008F"/>
    <w:rsid w:val="005600B9"/>
    <w:rsid w:val="005602B6"/>
    <w:rsid w:val="00560E53"/>
    <w:rsid w:val="00560E9F"/>
    <w:rsid w:val="00561364"/>
    <w:rsid w:val="00561CA6"/>
    <w:rsid w:val="00562776"/>
    <w:rsid w:val="0056407F"/>
    <w:rsid w:val="0056480B"/>
    <w:rsid w:val="005649C2"/>
    <w:rsid w:val="00564B70"/>
    <w:rsid w:val="005652FB"/>
    <w:rsid w:val="005655B0"/>
    <w:rsid w:val="005661D0"/>
    <w:rsid w:val="00566734"/>
    <w:rsid w:val="005667CF"/>
    <w:rsid w:val="00566B2B"/>
    <w:rsid w:val="00566D6D"/>
    <w:rsid w:val="00566D88"/>
    <w:rsid w:val="0056712F"/>
    <w:rsid w:val="0057044B"/>
    <w:rsid w:val="00570A9B"/>
    <w:rsid w:val="00571376"/>
    <w:rsid w:val="0057140A"/>
    <w:rsid w:val="00572013"/>
    <w:rsid w:val="005723CF"/>
    <w:rsid w:val="0057240E"/>
    <w:rsid w:val="005732CE"/>
    <w:rsid w:val="00573ED2"/>
    <w:rsid w:val="005742CB"/>
    <w:rsid w:val="00574D76"/>
    <w:rsid w:val="00575ADD"/>
    <w:rsid w:val="0057711D"/>
    <w:rsid w:val="00577786"/>
    <w:rsid w:val="005805B6"/>
    <w:rsid w:val="005809E3"/>
    <w:rsid w:val="00580B0F"/>
    <w:rsid w:val="00580F2F"/>
    <w:rsid w:val="0058210F"/>
    <w:rsid w:val="005830A8"/>
    <w:rsid w:val="00583516"/>
    <w:rsid w:val="005835C8"/>
    <w:rsid w:val="0058363C"/>
    <w:rsid w:val="005856AE"/>
    <w:rsid w:val="005859B0"/>
    <w:rsid w:val="00586119"/>
    <w:rsid w:val="00586EF1"/>
    <w:rsid w:val="00587759"/>
    <w:rsid w:val="00587810"/>
    <w:rsid w:val="005879A0"/>
    <w:rsid w:val="00587A78"/>
    <w:rsid w:val="00590012"/>
    <w:rsid w:val="00591A80"/>
    <w:rsid w:val="00591CEE"/>
    <w:rsid w:val="00592E14"/>
    <w:rsid w:val="00593A6E"/>
    <w:rsid w:val="0059403D"/>
    <w:rsid w:val="00595035"/>
    <w:rsid w:val="0059535F"/>
    <w:rsid w:val="005957E9"/>
    <w:rsid w:val="00595AAD"/>
    <w:rsid w:val="00595D3B"/>
    <w:rsid w:val="00595EB6"/>
    <w:rsid w:val="005961BB"/>
    <w:rsid w:val="0059666F"/>
    <w:rsid w:val="00597387"/>
    <w:rsid w:val="005A013D"/>
    <w:rsid w:val="005A0F04"/>
    <w:rsid w:val="005A1694"/>
    <w:rsid w:val="005A242B"/>
    <w:rsid w:val="005A3895"/>
    <w:rsid w:val="005A4094"/>
    <w:rsid w:val="005A4A15"/>
    <w:rsid w:val="005A4EC4"/>
    <w:rsid w:val="005A4FC8"/>
    <w:rsid w:val="005A5378"/>
    <w:rsid w:val="005A583C"/>
    <w:rsid w:val="005A6273"/>
    <w:rsid w:val="005A6294"/>
    <w:rsid w:val="005A63BE"/>
    <w:rsid w:val="005A6EBE"/>
    <w:rsid w:val="005A72A1"/>
    <w:rsid w:val="005A772A"/>
    <w:rsid w:val="005B0098"/>
    <w:rsid w:val="005B03B0"/>
    <w:rsid w:val="005B1352"/>
    <w:rsid w:val="005B2733"/>
    <w:rsid w:val="005B2932"/>
    <w:rsid w:val="005B2C4F"/>
    <w:rsid w:val="005B2F60"/>
    <w:rsid w:val="005B3DDE"/>
    <w:rsid w:val="005B3F65"/>
    <w:rsid w:val="005B4688"/>
    <w:rsid w:val="005B5925"/>
    <w:rsid w:val="005B5F23"/>
    <w:rsid w:val="005B61BE"/>
    <w:rsid w:val="005B669E"/>
    <w:rsid w:val="005B75BA"/>
    <w:rsid w:val="005B7B55"/>
    <w:rsid w:val="005C02ED"/>
    <w:rsid w:val="005C17C3"/>
    <w:rsid w:val="005C1D6B"/>
    <w:rsid w:val="005C282A"/>
    <w:rsid w:val="005C30F3"/>
    <w:rsid w:val="005C3972"/>
    <w:rsid w:val="005C3D4A"/>
    <w:rsid w:val="005C43E6"/>
    <w:rsid w:val="005C5564"/>
    <w:rsid w:val="005C5783"/>
    <w:rsid w:val="005C6250"/>
    <w:rsid w:val="005C66FE"/>
    <w:rsid w:val="005C6BA8"/>
    <w:rsid w:val="005C6E36"/>
    <w:rsid w:val="005C77E4"/>
    <w:rsid w:val="005C7CED"/>
    <w:rsid w:val="005D055B"/>
    <w:rsid w:val="005D0A09"/>
    <w:rsid w:val="005D153C"/>
    <w:rsid w:val="005D1E26"/>
    <w:rsid w:val="005D2F07"/>
    <w:rsid w:val="005D3B66"/>
    <w:rsid w:val="005D3E37"/>
    <w:rsid w:val="005D4950"/>
    <w:rsid w:val="005D4FD8"/>
    <w:rsid w:val="005D5007"/>
    <w:rsid w:val="005D53EB"/>
    <w:rsid w:val="005D77FF"/>
    <w:rsid w:val="005D79BE"/>
    <w:rsid w:val="005D7CDC"/>
    <w:rsid w:val="005E266F"/>
    <w:rsid w:val="005E2670"/>
    <w:rsid w:val="005E314C"/>
    <w:rsid w:val="005E3296"/>
    <w:rsid w:val="005E33F7"/>
    <w:rsid w:val="005E41B2"/>
    <w:rsid w:val="005E4250"/>
    <w:rsid w:val="005E5428"/>
    <w:rsid w:val="005E5CFB"/>
    <w:rsid w:val="005E5D57"/>
    <w:rsid w:val="005E624B"/>
    <w:rsid w:val="005F10BD"/>
    <w:rsid w:val="005F1903"/>
    <w:rsid w:val="005F1A19"/>
    <w:rsid w:val="005F1ABE"/>
    <w:rsid w:val="005F23CA"/>
    <w:rsid w:val="005F24A9"/>
    <w:rsid w:val="005F2F75"/>
    <w:rsid w:val="005F335F"/>
    <w:rsid w:val="005F4562"/>
    <w:rsid w:val="005F4945"/>
    <w:rsid w:val="005F66B0"/>
    <w:rsid w:val="005F679B"/>
    <w:rsid w:val="00600988"/>
    <w:rsid w:val="00600B48"/>
    <w:rsid w:val="006013B7"/>
    <w:rsid w:val="00601CF6"/>
    <w:rsid w:val="006025CA"/>
    <w:rsid w:val="006027F5"/>
    <w:rsid w:val="00602876"/>
    <w:rsid w:val="0060351A"/>
    <w:rsid w:val="00603915"/>
    <w:rsid w:val="00603C56"/>
    <w:rsid w:val="00603CDA"/>
    <w:rsid w:val="00603D46"/>
    <w:rsid w:val="0060477D"/>
    <w:rsid w:val="00604B63"/>
    <w:rsid w:val="00604D80"/>
    <w:rsid w:val="006055D5"/>
    <w:rsid w:val="0060569B"/>
    <w:rsid w:val="00606987"/>
    <w:rsid w:val="0060774B"/>
    <w:rsid w:val="006105BE"/>
    <w:rsid w:val="006106F6"/>
    <w:rsid w:val="00610E3C"/>
    <w:rsid w:val="006119ED"/>
    <w:rsid w:val="00612F90"/>
    <w:rsid w:val="00614253"/>
    <w:rsid w:val="00614FA1"/>
    <w:rsid w:val="00615389"/>
    <w:rsid w:val="00616625"/>
    <w:rsid w:val="0061757C"/>
    <w:rsid w:val="006177FB"/>
    <w:rsid w:val="00617F76"/>
    <w:rsid w:val="00620F8D"/>
    <w:rsid w:val="006218AC"/>
    <w:rsid w:val="00621C19"/>
    <w:rsid w:val="006224C9"/>
    <w:rsid w:val="006254D4"/>
    <w:rsid w:val="00625BE5"/>
    <w:rsid w:val="0062606E"/>
    <w:rsid w:val="006267FD"/>
    <w:rsid w:val="00626FFC"/>
    <w:rsid w:val="00627097"/>
    <w:rsid w:val="006273D2"/>
    <w:rsid w:val="00627E5B"/>
    <w:rsid w:val="00630058"/>
    <w:rsid w:val="0063019A"/>
    <w:rsid w:val="0063035A"/>
    <w:rsid w:val="00631180"/>
    <w:rsid w:val="00631D39"/>
    <w:rsid w:val="00631EC5"/>
    <w:rsid w:val="00634A8B"/>
    <w:rsid w:val="00634D55"/>
    <w:rsid w:val="00635601"/>
    <w:rsid w:val="00635E98"/>
    <w:rsid w:val="00635F43"/>
    <w:rsid w:val="006363D5"/>
    <w:rsid w:val="006371BE"/>
    <w:rsid w:val="0063753A"/>
    <w:rsid w:val="00637C5A"/>
    <w:rsid w:val="00640071"/>
    <w:rsid w:val="006401AB"/>
    <w:rsid w:val="0064177F"/>
    <w:rsid w:val="006423EB"/>
    <w:rsid w:val="00642462"/>
    <w:rsid w:val="0064274F"/>
    <w:rsid w:val="00643006"/>
    <w:rsid w:val="0064309C"/>
    <w:rsid w:val="00643BA8"/>
    <w:rsid w:val="00644A60"/>
    <w:rsid w:val="00644AE2"/>
    <w:rsid w:val="00646A54"/>
    <w:rsid w:val="00647113"/>
    <w:rsid w:val="006475A9"/>
    <w:rsid w:val="00647D0B"/>
    <w:rsid w:val="006502B6"/>
    <w:rsid w:val="00650F32"/>
    <w:rsid w:val="00652D45"/>
    <w:rsid w:val="006539E2"/>
    <w:rsid w:val="0065434F"/>
    <w:rsid w:val="00654816"/>
    <w:rsid w:val="00655058"/>
    <w:rsid w:val="00655C9D"/>
    <w:rsid w:val="0065617B"/>
    <w:rsid w:val="00656235"/>
    <w:rsid w:val="0065777D"/>
    <w:rsid w:val="00660442"/>
    <w:rsid w:val="00660BCC"/>
    <w:rsid w:val="00661A40"/>
    <w:rsid w:val="00662F87"/>
    <w:rsid w:val="0066390F"/>
    <w:rsid w:val="00665DA7"/>
    <w:rsid w:val="00666E51"/>
    <w:rsid w:val="00670360"/>
    <w:rsid w:val="00671DB2"/>
    <w:rsid w:val="00672C6C"/>
    <w:rsid w:val="00673094"/>
    <w:rsid w:val="00673834"/>
    <w:rsid w:val="00674147"/>
    <w:rsid w:val="006749CA"/>
    <w:rsid w:val="006753D1"/>
    <w:rsid w:val="00675695"/>
    <w:rsid w:val="00675A6C"/>
    <w:rsid w:val="00675E0F"/>
    <w:rsid w:val="00677C67"/>
    <w:rsid w:val="00680DFC"/>
    <w:rsid w:val="00681E41"/>
    <w:rsid w:val="006821A3"/>
    <w:rsid w:val="0068298B"/>
    <w:rsid w:val="00682D31"/>
    <w:rsid w:val="00682F54"/>
    <w:rsid w:val="006838C3"/>
    <w:rsid w:val="00683F3B"/>
    <w:rsid w:val="006846E2"/>
    <w:rsid w:val="00684F74"/>
    <w:rsid w:val="00686A80"/>
    <w:rsid w:val="006872AB"/>
    <w:rsid w:val="006873C6"/>
    <w:rsid w:val="00687B97"/>
    <w:rsid w:val="00687C1E"/>
    <w:rsid w:val="00687CF6"/>
    <w:rsid w:val="00687D5A"/>
    <w:rsid w:val="00690B88"/>
    <w:rsid w:val="00690C5F"/>
    <w:rsid w:val="00690CCD"/>
    <w:rsid w:val="00691260"/>
    <w:rsid w:val="00692730"/>
    <w:rsid w:val="00692A43"/>
    <w:rsid w:val="00692B2D"/>
    <w:rsid w:val="00692CC9"/>
    <w:rsid w:val="00693570"/>
    <w:rsid w:val="00693794"/>
    <w:rsid w:val="00693B7D"/>
    <w:rsid w:val="00693C01"/>
    <w:rsid w:val="00694575"/>
    <w:rsid w:val="00694EF8"/>
    <w:rsid w:val="00695883"/>
    <w:rsid w:val="00695F9B"/>
    <w:rsid w:val="006977C0"/>
    <w:rsid w:val="00697912"/>
    <w:rsid w:val="00697D49"/>
    <w:rsid w:val="006A142A"/>
    <w:rsid w:val="006A1898"/>
    <w:rsid w:val="006A199B"/>
    <w:rsid w:val="006A26EE"/>
    <w:rsid w:val="006A378F"/>
    <w:rsid w:val="006A488A"/>
    <w:rsid w:val="006A4ED5"/>
    <w:rsid w:val="006A5A4F"/>
    <w:rsid w:val="006A5FE4"/>
    <w:rsid w:val="006A6077"/>
    <w:rsid w:val="006A64D3"/>
    <w:rsid w:val="006A676F"/>
    <w:rsid w:val="006A6A45"/>
    <w:rsid w:val="006A7DF4"/>
    <w:rsid w:val="006A7FD8"/>
    <w:rsid w:val="006B0DBF"/>
    <w:rsid w:val="006B0EC6"/>
    <w:rsid w:val="006B1F12"/>
    <w:rsid w:val="006B2140"/>
    <w:rsid w:val="006B23E0"/>
    <w:rsid w:val="006B25E0"/>
    <w:rsid w:val="006B30CB"/>
    <w:rsid w:val="006B5286"/>
    <w:rsid w:val="006B5C4B"/>
    <w:rsid w:val="006B627C"/>
    <w:rsid w:val="006B721F"/>
    <w:rsid w:val="006B7C43"/>
    <w:rsid w:val="006C1F7E"/>
    <w:rsid w:val="006C2302"/>
    <w:rsid w:val="006C2857"/>
    <w:rsid w:val="006C2C82"/>
    <w:rsid w:val="006C3E21"/>
    <w:rsid w:val="006C414D"/>
    <w:rsid w:val="006C41B3"/>
    <w:rsid w:val="006C43D0"/>
    <w:rsid w:val="006C5C4D"/>
    <w:rsid w:val="006C5F38"/>
    <w:rsid w:val="006C6486"/>
    <w:rsid w:val="006C656C"/>
    <w:rsid w:val="006C6604"/>
    <w:rsid w:val="006C7015"/>
    <w:rsid w:val="006C73A7"/>
    <w:rsid w:val="006C7906"/>
    <w:rsid w:val="006C7D91"/>
    <w:rsid w:val="006D084A"/>
    <w:rsid w:val="006D0A0A"/>
    <w:rsid w:val="006D1012"/>
    <w:rsid w:val="006D12A3"/>
    <w:rsid w:val="006D1D55"/>
    <w:rsid w:val="006D2572"/>
    <w:rsid w:val="006D3942"/>
    <w:rsid w:val="006D55C4"/>
    <w:rsid w:val="006D5713"/>
    <w:rsid w:val="006D5B2D"/>
    <w:rsid w:val="006D6836"/>
    <w:rsid w:val="006D6932"/>
    <w:rsid w:val="006D6C62"/>
    <w:rsid w:val="006E0E90"/>
    <w:rsid w:val="006E1577"/>
    <w:rsid w:val="006E16B3"/>
    <w:rsid w:val="006E184C"/>
    <w:rsid w:val="006E1D14"/>
    <w:rsid w:val="006E2638"/>
    <w:rsid w:val="006E265C"/>
    <w:rsid w:val="006E3182"/>
    <w:rsid w:val="006E3A90"/>
    <w:rsid w:val="006E3B22"/>
    <w:rsid w:val="006E4415"/>
    <w:rsid w:val="006E45D1"/>
    <w:rsid w:val="006E49A9"/>
    <w:rsid w:val="006E5552"/>
    <w:rsid w:val="006E5635"/>
    <w:rsid w:val="006E593D"/>
    <w:rsid w:val="006E5BC8"/>
    <w:rsid w:val="006E692A"/>
    <w:rsid w:val="006E7AF0"/>
    <w:rsid w:val="006F2099"/>
    <w:rsid w:val="006F2304"/>
    <w:rsid w:val="006F2B2B"/>
    <w:rsid w:val="006F2D76"/>
    <w:rsid w:val="006F31D7"/>
    <w:rsid w:val="006F3928"/>
    <w:rsid w:val="006F3A6C"/>
    <w:rsid w:val="006F41AC"/>
    <w:rsid w:val="006F4309"/>
    <w:rsid w:val="006F4F7D"/>
    <w:rsid w:val="006F5047"/>
    <w:rsid w:val="006F5589"/>
    <w:rsid w:val="006F6B32"/>
    <w:rsid w:val="00700340"/>
    <w:rsid w:val="007004D1"/>
    <w:rsid w:val="00701DE9"/>
    <w:rsid w:val="0070245A"/>
    <w:rsid w:val="00702DC7"/>
    <w:rsid w:val="0070303A"/>
    <w:rsid w:val="0070303E"/>
    <w:rsid w:val="0070386F"/>
    <w:rsid w:val="007049F7"/>
    <w:rsid w:val="00704C5F"/>
    <w:rsid w:val="00705DA4"/>
    <w:rsid w:val="00705EF3"/>
    <w:rsid w:val="007063A3"/>
    <w:rsid w:val="007073FA"/>
    <w:rsid w:val="0070757D"/>
    <w:rsid w:val="007114AF"/>
    <w:rsid w:val="00712C7B"/>
    <w:rsid w:val="00713483"/>
    <w:rsid w:val="0071413D"/>
    <w:rsid w:val="00714723"/>
    <w:rsid w:val="00714C33"/>
    <w:rsid w:val="00715AD1"/>
    <w:rsid w:val="00715CA6"/>
    <w:rsid w:val="00716230"/>
    <w:rsid w:val="007162AB"/>
    <w:rsid w:val="00716762"/>
    <w:rsid w:val="00717CB3"/>
    <w:rsid w:val="0072009B"/>
    <w:rsid w:val="00720D82"/>
    <w:rsid w:val="00720DEA"/>
    <w:rsid w:val="00720E4A"/>
    <w:rsid w:val="00721999"/>
    <w:rsid w:val="00722A5A"/>
    <w:rsid w:val="00723ABA"/>
    <w:rsid w:val="00723C55"/>
    <w:rsid w:val="00724162"/>
    <w:rsid w:val="007242D5"/>
    <w:rsid w:val="00724380"/>
    <w:rsid w:val="007249F4"/>
    <w:rsid w:val="00725434"/>
    <w:rsid w:val="00725AEB"/>
    <w:rsid w:val="00726327"/>
    <w:rsid w:val="00726BDB"/>
    <w:rsid w:val="0072726B"/>
    <w:rsid w:val="00727E20"/>
    <w:rsid w:val="007304C8"/>
    <w:rsid w:val="00730C45"/>
    <w:rsid w:val="007313E5"/>
    <w:rsid w:val="007317AB"/>
    <w:rsid w:val="00732495"/>
    <w:rsid w:val="00732D7B"/>
    <w:rsid w:val="00733429"/>
    <w:rsid w:val="00734258"/>
    <w:rsid w:val="0073454B"/>
    <w:rsid w:val="007350B8"/>
    <w:rsid w:val="0073678B"/>
    <w:rsid w:val="00740A79"/>
    <w:rsid w:val="007416E9"/>
    <w:rsid w:val="00741CCF"/>
    <w:rsid w:val="00742388"/>
    <w:rsid w:val="00744955"/>
    <w:rsid w:val="00744A6E"/>
    <w:rsid w:val="00744E14"/>
    <w:rsid w:val="00745105"/>
    <w:rsid w:val="0074604F"/>
    <w:rsid w:val="00746188"/>
    <w:rsid w:val="00746474"/>
    <w:rsid w:val="0074666F"/>
    <w:rsid w:val="0074797F"/>
    <w:rsid w:val="00747C7B"/>
    <w:rsid w:val="00747E09"/>
    <w:rsid w:val="00750DF5"/>
    <w:rsid w:val="00752005"/>
    <w:rsid w:val="0075273E"/>
    <w:rsid w:val="00752F9A"/>
    <w:rsid w:val="00753504"/>
    <w:rsid w:val="00754A83"/>
    <w:rsid w:val="00754CCA"/>
    <w:rsid w:val="007559FA"/>
    <w:rsid w:val="00756572"/>
    <w:rsid w:val="00756A95"/>
    <w:rsid w:val="0075771A"/>
    <w:rsid w:val="00757896"/>
    <w:rsid w:val="00757937"/>
    <w:rsid w:val="00757DEB"/>
    <w:rsid w:val="0076067F"/>
    <w:rsid w:val="007613CB"/>
    <w:rsid w:val="00762064"/>
    <w:rsid w:val="007620EB"/>
    <w:rsid w:val="0076289C"/>
    <w:rsid w:val="00763C2B"/>
    <w:rsid w:val="007641BC"/>
    <w:rsid w:val="007641FA"/>
    <w:rsid w:val="007654EC"/>
    <w:rsid w:val="0076656A"/>
    <w:rsid w:val="0076671E"/>
    <w:rsid w:val="00766C6E"/>
    <w:rsid w:val="007672D9"/>
    <w:rsid w:val="00767B91"/>
    <w:rsid w:val="0077037E"/>
    <w:rsid w:val="00770D72"/>
    <w:rsid w:val="007717B9"/>
    <w:rsid w:val="00772005"/>
    <w:rsid w:val="00772D13"/>
    <w:rsid w:val="00773137"/>
    <w:rsid w:val="00773AB8"/>
    <w:rsid w:val="00774688"/>
    <w:rsid w:val="0077496B"/>
    <w:rsid w:val="00775585"/>
    <w:rsid w:val="00775748"/>
    <w:rsid w:val="0077590B"/>
    <w:rsid w:val="00780F8C"/>
    <w:rsid w:val="007815CD"/>
    <w:rsid w:val="00782B81"/>
    <w:rsid w:val="00784020"/>
    <w:rsid w:val="00784040"/>
    <w:rsid w:val="00784AED"/>
    <w:rsid w:val="00784B50"/>
    <w:rsid w:val="00785656"/>
    <w:rsid w:val="00786C5D"/>
    <w:rsid w:val="007900A1"/>
    <w:rsid w:val="00790109"/>
    <w:rsid w:val="007963C3"/>
    <w:rsid w:val="0079665B"/>
    <w:rsid w:val="00796C7F"/>
    <w:rsid w:val="00796FFC"/>
    <w:rsid w:val="00797537"/>
    <w:rsid w:val="00797575"/>
    <w:rsid w:val="0079768B"/>
    <w:rsid w:val="007A0370"/>
    <w:rsid w:val="007A0D32"/>
    <w:rsid w:val="007A143F"/>
    <w:rsid w:val="007A1998"/>
    <w:rsid w:val="007A1BD3"/>
    <w:rsid w:val="007A1EF3"/>
    <w:rsid w:val="007A2302"/>
    <w:rsid w:val="007A23E0"/>
    <w:rsid w:val="007A2576"/>
    <w:rsid w:val="007A2CDE"/>
    <w:rsid w:val="007A365A"/>
    <w:rsid w:val="007A4573"/>
    <w:rsid w:val="007A5D75"/>
    <w:rsid w:val="007A6627"/>
    <w:rsid w:val="007A6B37"/>
    <w:rsid w:val="007A791E"/>
    <w:rsid w:val="007B0F72"/>
    <w:rsid w:val="007B1023"/>
    <w:rsid w:val="007B178F"/>
    <w:rsid w:val="007B1EEF"/>
    <w:rsid w:val="007B21A0"/>
    <w:rsid w:val="007B57DF"/>
    <w:rsid w:val="007B5F78"/>
    <w:rsid w:val="007B6C16"/>
    <w:rsid w:val="007B794C"/>
    <w:rsid w:val="007C0237"/>
    <w:rsid w:val="007C11F4"/>
    <w:rsid w:val="007C1B8A"/>
    <w:rsid w:val="007C1CA5"/>
    <w:rsid w:val="007C1E36"/>
    <w:rsid w:val="007C1EDF"/>
    <w:rsid w:val="007C2662"/>
    <w:rsid w:val="007C45C3"/>
    <w:rsid w:val="007C4F1D"/>
    <w:rsid w:val="007C5E7C"/>
    <w:rsid w:val="007C6BB5"/>
    <w:rsid w:val="007C6F64"/>
    <w:rsid w:val="007C774D"/>
    <w:rsid w:val="007C79BC"/>
    <w:rsid w:val="007C7CFC"/>
    <w:rsid w:val="007D04D6"/>
    <w:rsid w:val="007D1014"/>
    <w:rsid w:val="007D1330"/>
    <w:rsid w:val="007D1C8C"/>
    <w:rsid w:val="007D2C42"/>
    <w:rsid w:val="007D3893"/>
    <w:rsid w:val="007D43A2"/>
    <w:rsid w:val="007D53C9"/>
    <w:rsid w:val="007D5467"/>
    <w:rsid w:val="007D59A5"/>
    <w:rsid w:val="007D6530"/>
    <w:rsid w:val="007D755B"/>
    <w:rsid w:val="007D76EA"/>
    <w:rsid w:val="007D7CAB"/>
    <w:rsid w:val="007E1303"/>
    <w:rsid w:val="007E1A94"/>
    <w:rsid w:val="007E240A"/>
    <w:rsid w:val="007E2CC5"/>
    <w:rsid w:val="007E2E40"/>
    <w:rsid w:val="007E3036"/>
    <w:rsid w:val="007E3C35"/>
    <w:rsid w:val="007E4DA8"/>
    <w:rsid w:val="007E4F10"/>
    <w:rsid w:val="007E529F"/>
    <w:rsid w:val="007E5684"/>
    <w:rsid w:val="007E5A5D"/>
    <w:rsid w:val="007E5CD0"/>
    <w:rsid w:val="007E68B7"/>
    <w:rsid w:val="007E76F7"/>
    <w:rsid w:val="007E794A"/>
    <w:rsid w:val="007E7C4C"/>
    <w:rsid w:val="007F069F"/>
    <w:rsid w:val="007F10C8"/>
    <w:rsid w:val="007F10D4"/>
    <w:rsid w:val="007F1479"/>
    <w:rsid w:val="007F174A"/>
    <w:rsid w:val="007F19A8"/>
    <w:rsid w:val="007F1DDC"/>
    <w:rsid w:val="007F1E42"/>
    <w:rsid w:val="007F2568"/>
    <w:rsid w:val="007F2D6B"/>
    <w:rsid w:val="007F2F03"/>
    <w:rsid w:val="007F31E5"/>
    <w:rsid w:val="007F360F"/>
    <w:rsid w:val="007F3740"/>
    <w:rsid w:val="007F3B7E"/>
    <w:rsid w:val="007F47C0"/>
    <w:rsid w:val="007F5EFF"/>
    <w:rsid w:val="007F669B"/>
    <w:rsid w:val="007F678C"/>
    <w:rsid w:val="00800EC1"/>
    <w:rsid w:val="008011A0"/>
    <w:rsid w:val="00801242"/>
    <w:rsid w:val="008015F7"/>
    <w:rsid w:val="008017DB"/>
    <w:rsid w:val="00802598"/>
    <w:rsid w:val="00802C35"/>
    <w:rsid w:val="00803CFE"/>
    <w:rsid w:val="00810117"/>
    <w:rsid w:val="008104B9"/>
    <w:rsid w:val="008108BA"/>
    <w:rsid w:val="008121A3"/>
    <w:rsid w:val="008125AE"/>
    <w:rsid w:val="00812CB7"/>
    <w:rsid w:val="00813D3D"/>
    <w:rsid w:val="008140F5"/>
    <w:rsid w:val="008143A0"/>
    <w:rsid w:val="0081509A"/>
    <w:rsid w:val="00815940"/>
    <w:rsid w:val="00815D1E"/>
    <w:rsid w:val="008161B6"/>
    <w:rsid w:val="00816623"/>
    <w:rsid w:val="0081685E"/>
    <w:rsid w:val="00816F3E"/>
    <w:rsid w:val="008172AE"/>
    <w:rsid w:val="00820018"/>
    <w:rsid w:val="008201BF"/>
    <w:rsid w:val="00820C6A"/>
    <w:rsid w:val="00820DE1"/>
    <w:rsid w:val="00821130"/>
    <w:rsid w:val="00822A05"/>
    <w:rsid w:val="00823330"/>
    <w:rsid w:val="00823BE8"/>
    <w:rsid w:val="00823CBD"/>
    <w:rsid w:val="00823D63"/>
    <w:rsid w:val="00824C3A"/>
    <w:rsid w:val="0082514A"/>
    <w:rsid w:val="00825474"/>
    <w:rsid w:val="00825A11"/>
    <w:rsid w:val="00825D1C"/>
    <w:rsid w:val="00825EF3"/>
    <w:rsid w:val="00826464"/>
    <w:rsid w:val="00826B95"/>
    <w:rsid w:val="00830FA5"/>
    <w:rsid w:val="008318F4"/>
    <w:rsid w:val="00831A10"/>
    <w:rsid w:val="00832E0F"/>
    <w:rsid w:val="0083321D"/>
    <w:rsid w:val="008335E6"/>
    <w:rsid w:val="00833E8C"/>
    <w:rsid w:val="008341E9"/>
    <w:rsid w:val="0083487F"/>
    <w:rsid w:val="008348FF"/>
    <w:rsid w:val="00834CFE"/>
    <w:rsid w:val="008350DE"/>
    <w:rsid w:val="008355E9"/>
    <w:rsid w:val="008358D3"/>
    <w:rsid w:val="00835CAF"/>
    <w:rsid w:val="008376CC"/>
    <w:rsid w:val="00840488"/>
    <w:rsid w:val="00840C53"/>
    <w:rsid w:val="00840D3E"/>
    <w:rsid w:val="00841914"/>
    <w:rsid w:val="008422DB"/>
    <w:rsid w:val="00842454"/>
    <w:rsid w:val="00842C1C"/>
    <w:rsid w:val="008432CF"/>
    <w:rsid w:val="00845D19"/>
    <w:rsid w:val="0084676C"/>
    <w:rsid w:val="00846A06"/>
    <w:rsid w:val="00846F6E"/>
    <w:rsid w:val="008500E1"/>
    <w:rsid w:val="00851B15"/>
    <w:rsid w:val="00853170"/>
    <w:rsid w:val="0085322E"/>
    <w:rsid w:val="008536AC"/>
    <w:rsid w:val="0085379F"/>
    <w:rsid w:val="0085677B"/>
    <w:rsid w:val="008569DA"/>
    <w:rsid w:val="008571C5"/>
    <w:rsid w:val="0085765A"/>
    <w:rsid w:val="008611E1"/>
    <w:rsid w:val="00861832"/>
    <w:rsid w:val="008620F7"/>
    <w:rsid w:val="0086286A"/>
    <w:rsid w:val="008631D1"/>
    <w:rsid w:val="0086354A"/>
    <w:rsid w:val="00863E4E"/>
    <w:rsid w:val="00865284"/>
    <w:rsid w:val="008660E2"/>
    <w:rsid w:val="0086696C"/>
    <w:rsid w:val="00866F30"/>
    <w:rsid w:val="008672AE"/>
    <w:rsid w:val="00867F19"/>
    <w:rsid w:val="008700DB"/>
    <w:rsid w:val="00870106"/>
    <w:rsid w:val="00870E24"/>
    <w:rsid w:val="00871455"/>
    <w:rsid w:val="008719D4"/>
    <w:rsid w:val="00872769"/>
    <w:rsid w:val="00873753"/>
    <w:rsid w:val="00874984"/>
    <w:rsid w:val="00876111"/>
    <w:rsid w:val="00876A19"/>
    <w:rsid w:val="008770A7"/>
    <w:rsid w:val="008775EC"/>
    <w:rsid w:val="00880522"/>
    <w:rsid w:val="008809B4"/>
    <w:rsid w:val="00882866"/>
    <w:rsid w:val="00883184"/>
    <w:rsid w:val="00884191"/>
    <w:rsid w:val="00884A1D"/>
    <w:rsid w:val="008858F8"/>
    <w:rsid w:val="00885C72"/>
    <w:rsid w:val="00887077"/>
    <w:rsid w:val="008877FC"/>
    <w:rsid w:val="00887B60"/>
    <w:rsid w:val="00887ED3"/>
    <w:rsid w:val="0089024F"/>
    <w:rsid w:val="00891072"/>
    <w:rsid w:val="00891095"/>
    <w:rsid w:val="008911E4"/>
    <w:rsid w:val="00891297"/>
    <w:rsid w:val="00891B21"/>
    <w:rsid w:val="00893100"/>
    <w:rsid w:val="0089385C"/>
    <w:rsid w:val="00893CE4"/>
    <w:rsid w:val="008947E6"/>
    <w:rsid w:val="00894CEF"/>
    <w:rsid w:val="00896120"/>
    <w:rsid w:val="00896381"/>
    <w:rsid w:val="00897434"/>
    <w:rsid w:val="00897DEE"/>
    <w:rsid w:val="008A0C55"/>
    <w:rsid w:val="008A1BE3"/>
    <w:rsid w:val="008A22FA"/>
    <w:rsid w:val="008A26A4"/>
    <w:rsid w:val="008A3B6F"/>
    <w:rsid w:val="008A3DCB"/>
    <w:rsid w:val="008A436F"/>
    <w:rsid w:val="008A534D"/>
    <w:rsid w:val="008A5351"/>
    <w:rsid w:val="008A5911"/>
    <w:rsid w:val="008A59A5"/>
    <w:rsid w:val="008A63EF"/>
    <w:rsid w:val="008A697C"/>
    <w:rsid w:val="008A721D"/>
    <w:rsid w:val="008A747B"/>
    <w:rsid w:val="008A7C59"/>
    <w:rsid w:val="008A7D4C"/>
    <w:rsid w:val="008B2BED"/>
    <w:rsid w:val="008B331B"/>
    <w:rsid w:val="008B35B3"/>
    <w:rsid w:val="008B4DA5"/>
    <w:rsid w:val="008B5B54"/>
    <w:rsid w:val="008B5F88"/>
    <w:rsid w:val="008B5FFE"/>
    <w:rsid w:val="008B62E5"/>
    <w:rsid w:val="008B6DD4"/>
    <w:rsid w:val="008B78C3"/>
    <w:rsid w:val="008C00FA"/>
    <w:rsid w:val="008C0C0A"/>
    <w:rsid w:val="008C119D"/>
    <w:rsid w:val="008C126F"/>
    <w:rsid w:val="008C1FE2"/>
    <w:rsid w:val="008C216E"/>
    <w:rsid w:val="008C261D"/>
    <w:rsid w:val="008C3ADB"/>
    <w:rsid w:val="008C429B"/>
    <w:rsid w:val="008C490D"/>
    <w:rsid w:val="008C4AE0"/>
    <w:rsid w:val="008C5255"/>
    <w:rsid w:val="008C623E"/>
    <w:rsid w:val="008C68FA"/>
    <w:rsid w:val="008C6EFD"/>
    <w:rsid w:val="008C7973"/>
    <w:rsid w:val="008C7C82"/>
    <w:rsid w:val="008D0C1F"/>
    <w:rsid w:val="008D0C75"/>
    <w:rsid w:val="008D22E1"/>
    <w:rsid w:val="008D289E"/>
    <w:rsid w:val="008D2D6B"/>
    <w:rsid w:val="008D382E"/>
    <w:rsid w:val="008D473D"/>
    <w:rsid w:val="008D4B84"/>
    <w:rsid w:val="008D5D46"/>
    <w:rsid w:val="008D7816"/>
    <w:rsid w:val="008D7B54"/>
    <w:rsid w:val="008D7F3C"/>
    <w:rsid w:val="008E12FE"/>
    <w:rsid w:val="008E143B"/>
    <w:rsid w:val="008E235A"/>
    <w:rsid w:val="008E2F11"/>
    <w:rsid w:val="008E3D9B"/>
    <w:rsid w:val="008E3F13"/>
    <w:rsid w:val="008E4C9B"/>
    <w:rsid w:val="008E5B8E"/>
    <w:rsid w:val="008E5C3C"/>
    <w:rsid w:val="008E61A1"/>
    <w:rsid w:val="008E61A2"/>
    <w:rsid w:val="008E61F6"/>
    <w:rsid w:val="008E671D"/>
    <w:rsid w:val="008E77F0"/>
    <w:rsid w:val="008E786C"/>
    <w:rsid w:val="008E7E31"/>
    <w:rsid w:val="008F0429"/>
    <w:rsid w:val="008F051F"/>
    <w:rsid w:val="008F1748"/>
    <w:rsid w:val="008F1A7E"/>
    <w:rsid w:val="008F2670"/>
    <w:rsid w:val="008F271B"/>
    <w:rsid w:val="008F2C46"/>
    <w:rsid w:val="008F38DA"/>
    <w:rsid w:val="008F4026"/>
    <w:rsid w:val="008F4907"/>
    <w:rsid w:val="008F4DD4"/>
    <w:rsid w:val="008F4E49"/>
    <w:rsid w:val="008F4F85"/>
    <w:rsid w:val="008F59FE"/>
    <w:rsid w:val="008F5E3E"/>
    <w:rsid w:val="008F66E4"/>
    <w:rsid w:val="008F74CD"/>
    <w:rsid w:val="008F764C"/>
    <w:rsid w:val="008F7A0A"/>
    <w:rsid w:val="00900232"/>
    <w:rsid w:val="00900A0F"/>
    <w:rsid w:val="00900DD9"/>
    <w:rsid w:val="00901C82"/>
    <w:rsid w:val="0090284D"/>
    <w:rsid w:val="00902958"/>
    <w:rsid w:val="00902F15"/>
    <w:rsid w:val="009031FE"/>
    <w:rsid w:val="00903942"/>
    <w:rsid w:val="0090399B"/>
    <w:rsid w:val="00903DAA"/>
    <w:rsid w:val="00904A54"/>
    <w:rsid w:val="009059C5"/>
    <w:rsid w:val="00906E8E"/>
    <w:rsid w:val="00907062"/>
    <w:rsid w:val="00907FC8"/>
    <w:rsid w:val="00910E9F"/>
    <w:rsid w:val="0091198B"/>
    <w:rsid w:val="00911C4A"/>
    <w:rsid w:val="00912118"/>
    <w:rsid w:val="00912122"/>
    <w:rsid w:val="009141A8"/>
    <w:rsid w:val="009141E9"/>
    <w:rsid w:val="00914CF8"/>
    <w:rsid w:val="00914D4A"/>
    <w:rsid w:val="00914E25"/>
    <w:rsid w:val="0091556B"/>
    <w:rsid w:val="00915B66"/>
    <w:rsid w:val="00917E20"/>
    <w:rsid w:val="00920101"/>
    <w:rsid w:val="009203A2"/>
    <w:rsid w:val="00920B32"/>
    <w:rsid w:val="00920F1D"/>
    <w:rsid w:val="00921951"/>
    <w:rsid w:val="00923810"/>
    <w:rsid w:val="009243D3"/>
    <w:rsid w:val="00924AA3"/>
    <w:rsid w:val="00924ECD"/>
    <w:rsid w:val="009254DB"/>
    <w:rsid w:val="009255B8"/>
    <w:rsid w:val="00927340"/>
    <w:rsid w:val="00927992"/>
    <w:rsid w:val="00927FD3"/>
    <w:rsid w:val="0093017D"/>
    <w:rsid w:val="00930440"/>
    <w:rsid w:val="009307AD"/>
    <w:rsid w:val="009309EA"/>
    <w:rsid w:val="00931740"/>
    <w:rsid w:val="00931A8B"/>
    <w:rsid w:val="00931F85"/>
    <w:rsid w:val="009324AD"/>
    <w:rsid w:val="00934959"/>
    <w:rsid w:val="0093495E"/>
    <w:rsid w:val="00934F5A"/>
    <w:rsid w:val="00935442"/>
    <w:rsid w:val="009362F6"/>
    <w:rsid w:val="0093634E"/>
    <w:rsid w:val="0093660F"/>
    <w:rsid w:val="00936648"/>
    <w:rsid w:val="00936DB8"/>
    <w:rsid w:val="00936FB0"/>
    <w:rsid w:val="00940224"/>
    <w:rsid w:val="009404E9"/>
    <w:rsid w:val="00940CB2"/>
    <w:rsid w:val="00941F9D"/>
    <w:rsid w:val="00942263"/>
    <w:rsid w:val="009427C5"/>
    <w:rsid w:val="00942EC1"/>
    <w:rsid w:val="00944315"/>
    <w:rsid w:val="00944A16"/>
    <w:rsid w:val="00945191"/>
    <w:rsid w:val="0094624B"/>
    <w:rsid w:val="00946A0A"/>
    <w:rsid w:val="00946E10"/>
    <w:rsid w:val="009470A7"/>
    <w:rsid w:val="0094750C"/>
    <w:rsid w:val="00947570"/>
    <w:rsid w:val="00947625"/>
    <w:rsid w:val="00950017"/>
    <w:rsid w:val="009501A1"/>
    <w:rsid w:val="00950324"/>
    <w:rsid w:val="009503A8"/>
    <w:rsid w:val="00950EC2"/>
    <w:rsid w:val="00951A76"/>
    <w:rsid w:val="009524D5"/>
    <w:rsid w:val="009527D1"/>
    <w:rsid w:val="00952964"/>
    <w:rsid w:val="00953340"/>
    <w:rsid w:val="00953D7A"/>
    <w:rsid w:val="009542B3"/>
    <w:rsid w:val="009544E6"/>
    <w:rsid w:val="009545B0"/>
    <w:rsid w:val="00954865"/>
    <w:rsid w:val="00954DE3"/>
    <w:rsid w:val="0095579D"/>
    <w:rsid w:val="00955867"/>
    <w:rsid w:val="0095717B"/>
    <w:rsid w:val="00960D52"/>
    <w:rsid w:val="00964176"/>
    <w:rsid w:val="00967065"/>
    <w:rsid w:val="0096748E"/>
    <w:rsid w:val="00967B33"/>
    <w:rsid w:val="00971FC4"/>
    <w:rsid w:val="00972626"/>
    <w:rsid w:val="00972649"/>
    <w:rsid w:val="00973408"/>
    <w:rsid w:val="009744F1"/>
    <w:rsid w:val="0097460A"/>
    <w:rsid w:val="0097484E"/>
    <w:rsid w:val="0097570A"/>
    <w:rsid w:val="009761E9"/>
    <w:rsid w:val="009767E0"/>
    <w:rsid w:val="00977B0A"/>
    <w:rsid w:val="00977F7A"/>
    <w:rsid w:val="00977FCB"/>
    <w:rsid w:val="00982831"/>
    <w:rsid w:val="00982C9A"/>
    <w:rsid w:val="00984081"/>
    <w:rsid w:val="00985DAB"/>
    <w:rsid w:val="009877FD"/>
    <w:rsid w:val="00991FB8"/>
    <w:rsid w:val="00995153"/>
    <w:rsid w:val="009955CE"/>
    <w:rsid w:val="009955DB"/>
    <w:rsid w:val="00995B41"/>
    <w:rsid w:val="00995C2C"/>
    <w:rsid w:val="00995D55"/>
    <w:rsid w:val="0099739A"/>
    <w:rsid w:val="00997495"/>
    <w:rsid w:val="009A0165"/>
    <w:rsid w:val="009A0F0C"/>
    <w:rsid w:val="009A1655"/>
    <w:rsid w:val="009A2114"/>
    <w:rsid w:val="009A2F3F"/>
    <w:rsid w:val="009A301A"/>
    <w:rsid w:val="009A3167"/>
    <w:rsid w:val="009A388E"/>
    <w:rsid w:val="009A4FFC"/>
    <w:rsid w:val="009A51F6"/>
    <w:rsid w:val="009A631B"/>
    <w:rsid w:val="009A7BEF"/>
    <w:rsid w:val="009A7C10"/>
    <w:rsid w:val="009B028C"/>
    <w:rsid w:val="009B0835"/>
    <w:rsid w:val="009B0CC5"/>
    <w:rsid w:val="009B10AD"/>
    <w:rsid w:val="009B1E1C"/>
    <w:rsid w:val="009B20AD"/>
    <w:rsid w:val="009B4266"/>
    <w:rsid w:val="009B53AE"/>
    <w:rsid w:val="009B53FF"/>
    <w:rsid w:val="009B5D9E"/>
    <w:rsid w:val="009C008E"/>
    <w:rsid w:val="009C041B"/>
    <w:rsid w:val="009C1D47"/>
    <w:rsid w:val="009C1DBF"/>
    <w:rsid w:val="009C25F5"/>
    <w:rsid w:val="009C275C"/>
    <w:rsid w:val="009C539B"/>
    <w:rsid w:val="009C54FE"/>
    <w:rsid w:val="009C590A"/>
    <w:rsid w:val="009C76BA"/>
    <w:rsid w:val="009D03A2"/>
    <w:rsid w:val="009D25B9"/>
    <w:rsid w:val="009D2632"/>
    <w:rsid w:val="009D2D9C"/>
    <w:rsid w:val="009D37AA"/>
    <w:rsid w:val="009D4443"/>
    <w:rsid w:val="009D456B"/>
    <w:rsid w:val="009D4AB6"/>
    <w:rsid w:val="009D4B47"/>
    <w:rsid w:val="009D4D77"/>
    <w:rsid w:val="009D688A"/>
    <w:rsid w:val="009D79F3"/>
    <w:rsid w:val="009D7F48"/>
    <w:rsid w:val="009E16C9"/>
    <w:rsid w:val="009E1932"/>
    <w:rsid w:val="009E324A"/>
    <w:rsid w:val="009E4C0A"/>
    <w:rsid w:val="009E4E02"/>
    <w:rsid w:val="009E4F6B"/>
    <w:rsid w:val="009E6246"/>
    <w:rsid w:val="009E67C5"/>
    <w:rsid w:val="009E7315"/>
    <w:rsid w:val="009E7714"/>
    <w:rsid w:val="009F089A"/>
    <w:rsid w:val="009F1988"/>
    <w:rsid w:val="009F1B01"/>
    <w:rsid w:val="009F2292"/>
    <w:rsid w:val="009F26AB"/>
    <w:rsid w:val="009F28B3"/>
    <w:rsid w:val="009F2AAD"/>
    <w:rsid w:val="009F2B78"/>
    <w:rsid w:val="009F2DF3"/>
    <w:rsid w:val="009F317D"/>
    <w:rsid w:val="009F4F89"/>
    <w:rsid w:val="009F55E3"/>
    <w:rsid w:val="009F75D4"/>
    <w:rsid w:val="009F7B3C"/>
    <w:rsid w:val="009F7D4B"/>
    <w:rsid w:val="009F7F7E"/>
    <w:rsid w:val="00A000D3"/>
    <w:rsid w:val="00A00BEE"/>
    <w:rsid w:val="00A015DA"/>
    <w:rsid w:val="00A024DE"/>
    <w:rsid w:val="00A02C46"/>
    <w:rsid w:val="00A031A0"/>
    <w:rsid w:val="00A0378B"/>
    <w:rsid w:val="00A03FA8"/>
    <w:rsid w:val="00A05E01"/>
    <w:rsid w:val="00A061C7"/>
    <w:rsid w:val="00A079C8"/>
    <w:rsid w:val="00A109DF"/>
    <w:rsid w:val="00A10D2E"/>
    <w:rsid w:val="00A10F08"/>
    <w:rsid w:val="00A1155E"/>
    <w:rsid w:val="00A12334"/>
    <w:rsid w:val="00A123B5"/>
    <w:rsid w:val="00A125F8"/>
    <w:rsid w:val="00A12B03"/>
    <w:rsid w:val="00A13132"/>
    <w:rsid w:val="00A14372"/>
    <w:rsid w:val="00A14A5A"/>
    <w:rsid w:val="00A15475"/>
    <w:rsid w:val="00A162A8"/>
    <w:rsid w:val="00A162E9"/>
    <w:rsid w:val="00A16FCC"/>
    <w:rsid w:val="00A1777B"/>
    <w:rsid w:val="00A17F2C"/>
    <w:rsid w:val="00A20C1A"/>
    <w:rsid w:val="00A21862"/>
    <w:rsid w:val="00A218D0"/>
    <w:rsid w:val="00A21BAD"/>
    <w:rsid w:val="00A225A4"/>
    <w:rsid w:val="00A22C83"/>
    <w:rsid w:val="00A22C8F"/>
    <w:rsid w:val="00A23326"/>
    <w:rsid w:val="00A2342E"/>
    <w:rsid w:val="00A248E0"/>
    <w:rsid w:val="00A251DC"/>
    <w:rsid w:val="00A264AB"/>
    <w:rsid w:val="00A26DE4"/>
    <w:rsid w:val="00A30098"/>
    <w:rsid w:val="00A30189"/>
    <w:rsid w:val="00A302E4"/>
    <w:rsid w:val="00A30A6D"/>
    <w:rsid w:val="00A30C91"/>
    <w:rsid w:val="00A30FB1"/>
    <w:rsid w:val="00A31460"/>
    <w:rsid w:val="00A31789"/>
    <w:rsid w:val="00A32F51"/>
    <w:rsid w:val="00A3330F"/>
    <w:rsid w:val="00A34367"/>
    <w:rsid w:val="00A34B11"/>
    <w:rsid w:val="00A369AE"/>
    <w:rsid w:val="00A40595"/>
    <w:rsid w:val="00A40A36"/>
    <w:rsid w:val="00A412C7"/>
    <w:rsid w:val="00A41647"/>
    <w:rsid w:val="00A42018"/>
    <w:rsid w:val="00A437B2"/>
    <w:rsid w:val="00A44999"/>
    <w:rsid w:val="00A452E5"/>
    <w:rsid w:val="00A4536B"/>
    <w:rsid w:val="00A45652"/>
    <w:rsid w:val="00A466C2"/>
    <w:rsid w:val="00A47144"/>
    <w:rsid w:val="00A476EF"/>
    <w:rsid w:val="00A50AB1"/>
    <w:rsid w:val="00A5130A"/>
    <w:rsid w:val="00A51424"/>
    <w:rsid w:val="00A534F4"/>
    <w:rsid w:val="00A5369E"/>
    <w:rsid w:val="00A54711"/>
    <w:rsid w:val="00A555E1"/>
    <w:rsid w:val="00A55C12"/>
    <w:rsid w:val="00A57F94"/>
    <w:rsid w:val="00A6007E"/>
    <w:rsid w:val="00A60573"/>
    <w:rsid w:val="00A60C0B"/>
    <w:rsid w:val="00A60D19"/>
    <w:rsid w:val="00A612A4"/>
    <w:rsid w:val="00A615C2"/>
    <w:rsid w:val="00A639B2"/>
    <w:rsid w:val="00A63F6F"/>
    <w:rsid w:val="00A643EB"/>
    <w:rsid w:val="00A658B0"/>
    <w:rsid w:val="00A658FC"/>
    <w:rsid w:val="00A66474"/>
    <w:rsid w:val="00A67232"/>
    <w:rsid w:val="00A70E7D"/>
    <w:rsid w:val="00A71D4C"/>
    <w:rsid w:val="00A72029"/>
    <w:rsid w:val="00A72D27"/>
    <w:rsid w:val="00A7474C"/>
    <w:rsid w:val="00A74CB7"/>
    <w:rsid w:val="00A75C71"/>
    <w:rsid w:val="00A76E8E"/>
    <w:rsid w:val="00A77161"/>
    <w:rsid w:val="00A773D5"/>
    <w:rsid w:val="00A77F7A"/>
    <w:rsid w:val="00A8074A"/>
    <w:rsid w:val="00A816EF"/>
    <w:rsid w:val="00A8193A"/>
    <w:rsid w:val="00A84BE7"/>
    <w:rsid w:val="00A84F4C"/>
    <w:rsid w:val="00A84FDD"/>
    <w:rsid w:val="00A856B6"/>
    <w:rsid w:val="00A9144B"/>
    <w:rsid w:val="00A91D27"/>
    <w:rsid w:val="00A92023"/>
    <w:rsid w:val="00A92958"/>
    <w:rsid w:val="00A92ACB"/>
    <w:rsid w:val="00A93855"/>
    <w:rsid w:val="00A93BA9"/>
    <w:rsid w:val="00A93FD0"/>
    <w:rsid w:val="00A94422"/>
    <w:rsid w:val="00A94BD5"/>
    <w:rsid w:val="00A9502C"/>
    <w:rsid w:val="00A9599D"/>
    <w:rsid w:val="00A97987"/>
    <w:rsid w:val="00A97F6F"/>
    <w:rsid w:val="00AA0285"/>
    <w:rsid w:val="00AA08A3"/>
    <w:rsid w:val="00AA0F97"/>
    <w:rsid w:val="00AA15F2"/>
    <w:rsid w:val="00AA1AC2"/>
    <w:rsid w:val="00AA1C95"/>
    <w:rsid w:val="00AA24C7"/>
    <w:rsid w:val="00AA2DEE"/>
    <w:rsid w:val="00AA3293"/>
    <w:rsid w:val="00AA4AE0"/>
    <w:rsid w:val="00AA5D72"/>
    <w:rsid w:val="00AA6869"/>
    <w:rsid w:val="00AA6B93"/>
    <w:rsid w:val="00AA7E5B"/>
    <w:rsid w:val="00AB021F"/>
    <w:rsid w:val="00AB0CBF"/>
    <w:rsid w:val="00AB1C04"/>
    <w:rsid w:val="00AB1D0B"/>
    <w:rsid w:val="00AB27BB"/>
    <w:rsid w:val="00AB388B"/>
    <w:rsid w:val="00AB3DD7"/>
    <w:rsid w:val="00AB4CD1"/>
    <w:rsid w:val="00AB55A1"/>
    <w:rsid w:val="00AB570F"/>
    <w:rsid w:val="00AB65BA"/>
    <w:rsid w:val="00AB6931"/>
    <w:rsid w:val="00AC0A04"/>
    <w:rsid w:val="00AC195B"/>
    <w:rsid w:val="00AC1E4A"/>
    <w:rsid w:val="00AC24DD"/>
    <w:rsid w:val="00AC27AA"/>
    <w:rsid w:val="00AC370C"/>
    <w:rsid w:val="00AC415C"/>
    <w:rsid w:val="00AC43F2"/>
    <w:rsid w:val="00AC50D8"/>
    <w:rsid w:val="00AC5D41"/>
    <w:rsid w:val="00AC5ED2"/>
    <w:rsid w:val="00AD0014"/>
    <w:rsid w:val="00AD0AAC"/>
    <w:rsid w:val="00AD0B3E"/>
    <w:rsid w:val="00AD1806"/>
    <w:rsid w:val="00AD2603"/>
    <w:rsid w:val="00AD2DDD"/>
    <w:rsid w:val="00AD3889"/>
    <w:rsid w:val="00AD4725"/>
    <w:rsid w:val="00AD49A9"/>
    <w:rsid w:val="00AD5102"/>
    <w:rsid w:val="00AD527F"/>
    <w:rsid w:val="00AD5E35"/>
    <w:rsid w:val="00AD6082"/>
    <w:rsid w:val="00AE01F0"/>
    <w:rsid w:val="00AE07A1"/>
    <w:rsid w:val="00AE0831"/>
    <w:rsid w:val="00AE0A63"/>
    <w:rsid w:val="00AE0F97"/>
    <w:rsid w:val="00AE122B"/>
    <w:rsid w:val="00AE1365"/>
    <w:rsid w:val="00AE1A54"/>
    <w:rsid w:val="00AE1B92"/>
    <w:rsid w:val="00AE2077"/>
    <w:rsid w:val="00AE2179"/>
    <w:rsid w:val="00AE2E9B"/>
    <w:rsid w:val="00AE3751"/>
    <w:rsid w:val="00AE3B22"/>
    <w:rsid w:val="00AE48E9"/>
    <w:rsid w:val="00AE5CDC"/>
    <w:rsid w:val="00AE66D7"/>
    <w:rsid w:val="00AE6E5B"/>
    <w:rsid w:val="00AE72F1"/>
    <w:rsid w:val="00AE745E"/>
    <w:rsid w:val="00AE7620"/>
    <w:rsid w:val="00AF1D80"/>
    <w:rsid w:val="00AF20A6"/>
    <w:rsid w:val="00AF2D41"/>
    <w:rsid w:val="00AF2FBA"/>
    <w:rsid w:val="00AF34D8"/>
    <w:rsid w:val="00AF3885"/>
    <w:rsid w:val="00AF436E"/>
    <w:rsid w:val="00AF4374"/>
    <w:rsid w:val="00AF4609"/>
    <w:rsid w:val="00AF47EE"/>
    <w:rsid w:val="00AF4A51"/>
    <w:rsid w:val="00AF5088"/>
    <w:rsid w:val="00AF68FA"/>
    <w:rsid w:val="00AF6B46"/>
    <w:rsid w:val="00AF6B52"/>
    <w:rsid w:val="00AF6E23"/>
    <w:rsid w:val="00AF77F3"/>
    <w:rsid w:val="00B00A17"/>
    <w:rsid w:val="00B00C94"/>
    <w:rsid w:val="00B019AD"/>
    <w:rsid w:val="00B02880"/>
    <w:rsid w:val="00B02BDA"/>
    <w:rsid w:val="00B02E22"/>
    <w:rsid w:val="00B038A7"/>
    <w:rsid w:val="00B038DE"/>
    <w:rsid w:val="00B05619"/>
    <w:rsid w:val="00B0579F"/>
    <w:rsid w:val="00B0595E"/>
    <w:rsid w:val="00B05F49"/>
    <w:rsid w:val="00B06AA6"/>
    <w:rsid w:val="00B07359"/>
    <w:rsid w:val="00B079D0"/>
    <w:rsid w:val="00B07C59"/>
    <w:rsid w:val="00B101A6"/>
    <w:rsid w:val="00B105B1"/>
    <w:rsid w:val="00B10917"/>
    <w:rsid w:val="00B10921"/>
    <w:rsid w:val="00B112D1"/>
    <w:rsid w:val="00B117D6"/>
    <w:rsid w:val="00B13084"/>
    <w:rsid w:val="00B14330"/>
    <w:rsid w:val="00B149EC"/>
    <w:rsid w:val="00B14C2D"/>
    <w:rsid w:val="00B15C65"/>
    <w:rsid w:val="00B174D7"/>
    <w:rsid w:val="00B176D1"/>
    <w:rsid w:val="00B17F00"/>
    <w:rsid w:val="00B2028E"/>
    <w:rsid w:val="00B20514"/>
    <w:rsid w:val="00B206EE"/>
    <w:rsid w:val="00B20AF5"/>
    <w:rsid w:val="00B21294"/>
    <w:rsid w:val="00B21EA8"/>
    <w:rsid w:val="00B22E67"/>
    <w:rsid w:val="00B237D0"/>
    <w:rsid w:val="00B2407F"/>
    <w:rsid w:val="00B25289"/>
    <w:rsid w:val="00B252CE"/>
    <w:rsid w:val="00B25995"/>
    <w:rsid w:val="00B25CEB"/>
    <w:rsid w:val="00B2610F"/>
    <w:rsid w:val="00B26E94"/>
    <w:rsid w:val="00B27AEA"/>
    <w:rsid w:val="00B30CD3"/>
    <w:rsid w:val="00B3168E"/>
    <w:rsid w:val="00B32499"/>
    <w:rsid w:val="00B33036"/>
    <w:rsid w:val="00B3310D"/>
    <w:rsid w:val="00B33132"/>
    <w:rsid w:val="00B3452E"/>
    <w:rsid w:val="00B361AF"/>
    <w:rsid w:val="00B361B6"/>
    <w:rsid w:val="00B36BEE"/>
    <w:rsid w:val="00B376A9"/>
    <w:rsid w:val="00B37CB7"/>
    <w:rsid w:val="00B37F49"/>
    <w:rsid w:val="00B40320"/>
    <w:rsid w:val="00B405EE"/>
    <w:rsid w:val="00B41404"/>
    <w:rsid w:val="00B41C25"/>
    <w:rsid w:val="00B41D08"/>
    <w:rsid w:val="00B42D55"/>
    <w:rsid w:val="00B42D7B"/>
    <w:rsid w:val="00B43622"/>
    <w:rsid w:val="00B439C8"/>
    <w:rsid w:val="00B43D92"/>
    <w:rsid w:val="00B44F1A"/>
    <w:rsid w:val="00B454F2"/>
    <w:rsid w:val="00B457FB"/>
    <w:rsid w:val="00B45994"/>
    <w:rsid w:val="00B45A4B"/>
    <w:rsid w:val="00B46A40"/>
    <w:rsid w:val="00B47209"/>
    <w:rsid w:val="00B47627"/>
    <w:rsid w:val="00B521FA"/>
    <w:rsid w:val="00B52339"/>
    <w:rsid w:val="00B5473D"/>
    <w:rsid w:val="00B55251"/>
    <w:rsid w:val="00B55EBB"/>
    <w:rsid w:val="00B57310"/>
    <w:rsid w:val="00B57B68"/>
    <w:rsid w:val="00B611CE"/>
    <w:rsid w:val="00B617D5"/>
    <w:rsid w:val="00B62E8C"/>
    <w:rsid w:val="00B64801"/>
    <w:rsid w:val="00B64808"/>
    <w:rsid w:val="00B65ABF"/>
    <w:rsid w:val="00B65C1C"/>
    <w:rsid w:val="00B6623B"/>
    <w:rsid w:val="00B66305"/>
    <w:rsid w:val="00B6761F"/>
    <w:rsid w:val="00B67B64"/>
    <w:rsid w:val="00B703C8"/>
    <w:rsid w:val="00B70A32"/>
    <w:rsid w:val="00B71B4E"/>
    <w:rsid w:val="00B72656"/>
    <w:rsid w:val="00B7295E"/>
    <w:rsid w:val="00B72D1D"/>
    <w:rsid w:val="00B73129"/>
    <w:rsid w:val="00B74A2B"/>
    <w:rsid w:val="00B74AA6"/>
    <w:rsid w:val="00B75897"/>
    <w:rsid w:val="00B760B8"/>
    <w:rsid w:val="00B76168"/>
    <w:rsid w:val="00B769D3"/>
    <w:rsid w:val="00B779A4"/>
    <w:rsid w:val="00B8013D"/>
    <w:rsid w:val="00B8055B"/>
    <w:rsid w:val="00B80BEC"/>
    <w:rsid w:val="00B80C98"/>
    <w:rsid w:val="00B81541"/>
    <w:rsid w:val="00B81B59"/>
    <w:rsid w:val="00B838B7"/>
    <w:rsid w:val="00B83B7D"/>
    <w:rsid w:val="00B84A9A"/>
    <w:rsid w:val="00B852EC"/>
    <w:rsid w:val="00B87916"/>
    <w:rsid w:val="00B901DC"/>
    <w:rsid w:val="00B91015"/>
    <w:rsid w:val="00B91044"/>
    <w:rsid w:val="00B9148F"/>
    <w:rsid w:val="00B92016"/>
    <w:rsid w:val="00B932E5"/>
    <w:rsid w:val="00B9409A"/>
    <w:rsid w:val="00B94687"/>
    <w:rsid w:val="00B947D6"/>
    <w:rsid w:val="00B94B07"/>
    <w:rsid w:val="00B95439"/>
    <w:rsid w:val="00B9725E"/>
    <w:rsid w:val="00BA09EE"/>
    <w:rsid w:val="00BA1031"/>
    <w:rsid w:val="00BA1652"/>
    <w:rsid w:val="00BA2DF0"/>
    <w:rsid w:val="00BA31C7"/>
    <w:rsid w:val="00BA3C6C"/>
    <w:rsid w:val="00BA4C9D"/>
    <w:rsid w:val="00BA4EEC"/>
    <w:rsid w:val="00BA512C"/>
    <w:rsid w:val="00BA55E3"/>
    <w:rsid w:val="00BA5B2D"/>
    <w:rsid w:val="00BA6678"/>
    <w:rsid w:val="00BA6C37"/>
    <w:rsid w:val="00BA6FFD"/>
    <w:rsid w:val="00BA7742"/>
    <w:rsid w:val="00BA7D36"/>
    <w:rsid w:val="00BA7F00"/>
    <w:rsid w:val="00BB1D59"/>
    <w:rsid w:val="00BB286A"/>
    <w:rsid w:val="00BB296D"/>
    <w:rsid w:val="00BB3238"/>
    <w:rsid w:val="00BB3517"/>
    <w:rsid w:val="00BB5426"/>
    <w:rsid w:val="00BB64EC"/>
    <w:rsid w:val="00BB68B8"/>
    <w:rsid w:val="00BB70F4"/>
    <w:rsid w:val="00BB76CB"/>
    <w:rsid w:val="00BC1504"/>
    <w:rsid w:val="00BC180F"/>
    <w:rsid w:val="00BC1A8A"/>
    <w:rsid w:val="00BC1BAD"/>
    <w:rsid w:val="00BC2062"/>
    <w:rsid w:val="00BC2C3D"/>
    <w:rsid w:val="00BC3FC7"/>
    <w:rsid w:val="00BC577F"/>
    <w:rsid w:val="00BC5F35"/>
    <w:rsid w:val="00BC69DA"/>
    <w:rsid w:val="00BC74EE"/>
    <w:rsid w:val="00BD06AC"/>
    <w:rsid w:val="00BD0BA9"/>
    <w:rsid w:val="00BD0FA5"/>
    <w:rsid w:val="00BD1090"/>
    <w:rsid w:val="00BD1478"/>
    <w:rsid w:val="00BD17C4"/>
    <w:rsid w:val="00BD1C80"/>
    <w:rsid w:val="00BD41E9"/>
    <w:rsid w:val="00BD4EEB"/>
    <w:rsid w:val="00BD54B3"/>
    <w:rsid w:val="00BD58F8"/>
    <w:rsid w:val="00BD6362"/>
    <w:rsid w:val="00BD7740"/>
    <w:rsid w:val="00BD7A88"/>
    <w:rsid w:val="00BE0828"/>
    <w:rsid w:val="00BE1754"/>
    <w:rsid w:val="00BE1A7A"/>
    <w:rsid w:val="00BE3078"/>
    <w:rsid w:val="00BE325E"/>
    <w:rsid w:val="00BE32C3"/>
    <w:rsid w:val="00BE3544"/>
    <w:rsid w:val="00BE37FA"/>
    <w:rsid w:val="00BE3EE7"/>
    <w:rsid w:val="00BE4663"/>
    <w:rsid w:val="00BE4CF3"/>
    <w:rsid w:val="00BE623C"/>
    <w:rsid w:val="00BE72F3"/>
    <w:rsid w:val="00BE73C3"/>
    <w:rsid w:val="00BE75F0"/>
    <w:rsid w:val="00BE790D"/>
    <w:rsid w:val="00BE7C1A"/>
    <w:rsid w:val="00BE7E64"/>
    <w:rsid w:val="00BF2988"/>
    <w:rsid w:val="00BF3552"/>
    <w:rsid w:val="00BF39F7"/>
    <w:rsid w:val="00BF3B5F"/>
    <w:rsid w:val="00BF4019"/>
    <w:rsid w:val="00BF40D5"/>
    <w:rsid w:val="00BF4126"/>
    <w:rsid w:val="00BF4856"/>
    <w:rsid w:val="00BF5688"/>
    <w:rsid w:val="00BF5A66"/>
    <w:rsid w:val="00BF5ACA"/>
    <w:rsid w:val="00BF6D68"/>
    <w:rsid w:val="00BF7B63"/>
    <w:rsid w:val="00BF7FF2"/>
    <w:rsid w:val="00C0137D"/>
    <w:rsid w:val="00C01D27"/>
    <w:rsid w:val="00C0311E"/>
    <w:rsid w:val="00C035FA"/>
    <w:rsid w:val="00C04271"/>
    <w:rsid w:val="00C048EF"/>
    <w:rsid w:val="00C050D1"/>
    <w:rsid w:val="00C0537A"/>
    <w:rsid w:val="00C0550D"/>
    <w:rsid w:val="00C06E6C"/>
    <w:rsid w:val="00C07E36"/>
    <w:rsid w:val="00C07F1F"/>
    <w:rsid w:val="00C07F53"/>
    <w:rsid w:val="00C100DC"/>
    <w:rsid w:val="00C10946"/>
    <w:rsid w:val="00C10D97"/>
    <w:rsid w:val="00C11157"/>
    <w:rsid w:val="00C11562"/>
    <w:rsid w:val="00C11825"/>
    <w:rsid w:val="00C1234A"/>
    <w:rsid w:val="00C12B70"/>
    <w:rsid w:val="00C12C4C"/>
    <w:rsid w:val="00C13075"/>
    <w:rsid w:val="00C13D7D"/>
    <w:rsid w:val="00C14261"/>
    <w:rsid w:val="00C14AA5"/>
    <w:rsid w:val="00C1592E"/>
    <w:rsid w:val="00C1598F"/>
    <w:rsid w:val="00C16627"/>
    <w:rsid w:val="00C172E2"/>
    <w:rsid w:val="00C17BF5"/>
    <w:rsid w:val="00C20892"/>
    <w:rsid w:val="00C21298"/>
    <w:rsid w:val="00C21EED"/>
    <w:rsid w:val="00C226AD"/>
    <w:rsid w:val="00C22818"/>
    <w:rsid w:val="00C2343A"/>
    <w:rsid w:val="00C234EB"/>
    <w:rsid w:val="00C234F3"/>
    <w:rsid w:val="00C23529"/>
    <w:rsid w:val="00C23565"/>
    <w:rsid w:val="00C23616"/>
    <w:rsid w:val="00C23A8B"/>
    <w:rsid w:val="00C25597"/>
    <w:rsid w:val="00C25E7C"/>
    <w:rsid w:val="00C25F7E"/>
    <w:rsid w:val="00C269BB"/>
    <w:rsid w:val="00C27429"/>
    <w:rsid w:val="00C3009C"/>
    <w:rsid w:val="00C30317"/>
    <w:rsid w:val="00C31375"/>
    <w:rsid w:val="00C31B16"/>
    <w:rsid w:val="00C31D07"/>
    <w:rsid w:val="00C32928"/>
    <w:rsid w:val="00C333A8"/>
    <w:rsid w:val="00C33EBD"/>
    <w:rsid w:val="00C3456E"/>
    <w:rsid w:val="00C34694"/>
    <w:rsid w:val="00C346D5"/>
    <w:rsid w:val="00C34BB3"/>
    <w:rsid w:val="00C3589B"/>
    <w:rsid w:val="00C36412"/>
    <w:rsid w:val="00C36413"/>
    <w:rsid w:val="00C3666A"/>
    <w:rsid w:val="00C3767C"/>
    <w:rsid w:val="00C40980"/>
    <w:rsid w:val="00C41383"/>
    <w:rsid w:val="00C41D3A"/>
    <w:rsid w:val="00C41DC4"/>
    <w:rsid w:val="00C420BA"/>
    <w:rsid w:val="00C424B3"/>
    <w:rsid w:val="00C4291C"/>
    <w:rsid w:val="00C432A5"/>
    <w:rsid w:val="00C4450C"/>
    <w:rsid w:val="00C44788"/>
    <w:rsid w:val="00C458C5"/>
    <w:rsid w:val="00C45FB4"/>
    <w:rsid w:val="00C460CA"/>
    <w:rsid w:val="00C46620"/>
    <w:rsid w:val="00C46B5F"/>
    <w:rsid w:val="00C46FA0"/>
    <w:rsid w:val="00C47653"/>
    <w:rsid w:val="00C47E22"/>
    <w:rsid w:val="00C50869"/>
    <w:rsid w:val="00C5102C"/>
    <w:rsid w:val="00C5105E"/>
    <w:rsid w:val="00C51F2D"/>
    <w:rsid w:val="00C52032"/>
    <w:rsid w:val="00C52566"/>
    <w:rsid w:val="00C52910"/>
    <w:rsid w:val="00C54083"/>
    <w:rsid w:val="00C5494B"/>
    <w:rsid w:val="00C550C6"/>
    <w:rsid w:val="00C55BD2"/>
    <w:rsid w:val="00C56588"/>
    <w:rsid w:val="00C56998"/>
    <w:rsid w:val="00C56FEF"/>
    <w:rsid w:val="00C578A1"/>
    <w:rsid w:val="00C57B81"/>
    <w:rsid w:val="00C57DEA"/>
    <w:rsid w:val="00C608C7"/>
    <w:rsid w:val="00C608E9"/>
    <w:rsid w:val="00C61632"/>
    <w:rsid w:val="00C61FD6"/>
    <w:rsid w:val="00C6206B"/>
    <w:rsid w:val="00C62146"/>
    <w:rsid w:val="00C62506"/>
    <w:rsid w:val="00C62585"/>
    <w:rsid w:val="00C6466D"/>
    <w:rsid w:val="00C6634F"/>
    <w:rsid w:val="00C6662B"/>
    <w:rsid w:val="00C66A13"/>
    <w:rsid w:val="00C6719A"/>
    <w:rsid w:val="00C67C7E"/>
    <w:rsid w:val="00C67F8E"/>
    <w:rsid w:val="00C67FE3"/>
    <w:rsid w:val="00C700B8"/>
    <w:rsid w:val="00C702B0"/>
    <w:rsid w:val="00C706A9"/>
    <w:rsid w:val="00C707EF"/>
    <w:rsid w:val="00C71E90"/>
    <w:rsid w:val="00C71EF1"/>
    <w:rsid w:val="00C71F74"/>
    <w:rsid w:val="00C71FEF"/>
    <w:rsid w:val="00C72263"/>
    <w:rsid w:val="00C725B2"/>
    <w:rsid w:val="00C728B3"/>
    <w:rsid w:val="00C72A2B"/>
    <w:rsid w:val="00C72C13"/>
    <w:rsid w:val="00C73234"/>
    <w:rsid w:val="00C737A3"/>
    <w:rsid w:val="00C73CDA"/>
    <w:rsid w:val="00C7400A"/>
    <w:rsid w:val="00C747B4"/>
    <w:rsid w:val="00C7486C"/>
    <w:rsid w:val="00C7489B"/>
    <w:rsid w:val="00C7508E"/>
    <w:rsid w:val="00C752CC"/>
    <w:rsid w:val="00C752CE"/>
    <w:rsid w:val="00C75411"/>
    <w:rsid w:val="00C75F36"/>
    <w:rsid w:val="00C76515"/>
    <w:rsid w:val="00C76EF7"/>
    <w:rsid w:val="00C77BC3"/>
    <w:rsid w:val="00C813D6"/>
    <w:rsid w:val="00C8148E"/>
    <w:rsid w:val="00C818B9"/>
    <w:rsid w:val="00C81B28"/>
    <w:rsid w:val="00C8220C"/>
    <w:rsid w:val="00C830A9"/>
    <w:rsid w:val="00C83574"/>
    <w:rsid w:val="00C83C1C"/>
    <w:rsid w:val="00C83F6B"/>
    <w:rsid w:val="00C84823"/>
    <w:rsid w:val="00C849F9"/>
    <w:rsid w:val="00C855CF"/>
    <w:rsid w:val="00C86EBC"/>
    <w:rsid w:val="00C872ED"/>
    <w:rsid w:val="00C873B4"/>
    <w:rsid w:val="00C87CA9"/>
    <w:rsid w:val="00C87CEE"/>
    <w:rsid w:val="00C91196"/>
    <w:rsid w:val="00C91FFE"/>
    <w:rsid w:val="00C92967"/>
    <w:rsid w:val="00C93CF4"/>
    <w:rsid w:val="00C941F8"/>
    <w:rsid w:val="00C942E0"/>
    <w:rsid w:val="00C94785"/>
    <w:rsid w:val="00C94BB7"/>
    <w:rsid w:val="00C9547B"/>
    <w:rsid w:val="00C959D7"/>
    <w:rsid w:val="00C95BF3"/>
    <w:rsid w:val="00C9728E"/>
    <w:rsid w:val="00C9778E"/>
    <w:rsid w:val="00CA30D4"/>
    <w:rsid w:val="00CA3B3F"/>
    <w:rsid w:val="00CA3F86"/>
    <w:rsid w:val="00CA457E"/>
    <w:rsid w:val="00CA4C9D"/>
    <w:rsid w:val="00CA531D"/>
    <w:rsid w:val="00CA629E"/>
    <w:rsid w:val="00CA7000"/>
    <w:rsid w:val="00CB062A"/>
    <w:rsid w:val="00CB11A5"/>
    <w:rsid w:val="00CB17B3"/>
    <w:rsid w:val="00CB25A4"/>
    <w:rsid w:val="00CB2BB5"/>
    <w:rsid w:val="00CB48E2"/>
    <w:rsid w:val="00CB4909"/>
    <w:rsid w:val="00CB4C53"/>
    <w:rsid w:val="00CB5FBE"/>
    <w:rsid w:val="00CB6383"/>
    <w:rsid w:val="00CB66C5"/>
    <w:rsid w:val="00CB700F"/>
    <w:rsid w:val="00CB703F"/>
    <w:rsid w:val="00CB74FE"/>
    <w:rsid w:val="00CB7AD4"/>
    <w:rsid w:val="00CC0179"/>
    <w:rsid w:val="00CC0524"/>
    <w:rsid w:val="00CC0684"/>
    <w:rsid w:val="00CC1B30"/>
    <w:rsid w:val="00CC310B"/>
    <w:rsid w:val="00CC37D8"/>
    <w:rsid w:val="00CC37F7"/>
    <w:rsid w:val="00CC423F"/>
    <w:rsid w:val="00CC5499"/>
    <w:rsid w:val="00CC55F3"/>
    <w:rsid w:val="00CC6E73"/>
    <w:rsid w:val="00CC6E8D"/>
    <w:rsid w:val="00CC7C33"/>
    <w:rsid w:val="00CD04CE"/>
    <w:rsid w:val="00CD105F"/>
    <w:rsid w:val="00CD13E4"/>
    <w:rsid w:val="00CD2C08"/>
    <w:rsid w:val="00CD2EEC"/>
    <w:rsid w:val="00CD378A"/>
    <w:rsid w:val="00CD40F6"/>
    <w:rsid w:val="00CD52BB"/>
    <w:rsid w:val="00CD56DE"/>
    <w:rsid w:val="00CD57B0"/>
    <w:rsid w:val="00CD638E"/>
    <w:rsid w:val="00CD68F6"/>
    <w:rsid w:val="00CD7DAD"/>
    <w:rsid w:val="00CE1B63"/>
    <w:rsid w:val="00CE2061"/>
    <w:rsid w:val="00CE2B64"/>
    <w:rsid w:val="00CE3900"/>
    <w:rsid w:val="00CE3CE5"/>
    <w:rsid w:val="00CE3E60"/>
    <w:rsid w:val="00CE4BED"/>
    <w:rsid w:val="00CE56F6"/>
    <w:rsid w:val="00CE58C3"/>
    <w:rsid w:val="00CE672C"/>
    <w:rsid w:val="00CE737E"/>
    <w:rsid w:val="00CE74DC"/>
    <w:rsid w:val="00CE7D4C"/>
    <w:rsid w:val="00CF00B7"/>
    <w:rsid w:val="00CF048C"/>
    <w:rsid w:val="00CF0519"/>
    <w:rsid w:val="00CF05AF"/>
    <w:rsid w:val="00CF0BEC"/>
    <w:rsid w:val="00CF210D"/>
    <w:rsid w:val="00CF24B0"/>
    <w:rsid w:val="00CF3A27"/>
    <w:rsid w:val="00CF4E51"/>
    <w:rsid w:val="00CF4E72"/>
    <w:rsid w:val="00CF5457"/>
    <w:rsid w:val="00CF5680"/>
    <w:rsid w:val="00CF6034"/>
    <w:rsid w:val="00CF6C5E"/>
    <w:rsid w:val="00CF6CC4"/>
    <w:rsid w:val="00CF6EEE"/>
    <w:rsid w:val="00CF6FC4"/>
    <w:rsid w:val="00CF7916"/>
    <w:rsid w:val="00CF7970"/>
    <w:rsid w:val="00D002B6"/>
    <w:rsid w:val="00D0119D"/>
    <w:rsid w:val="00D019F1"/>
    <w:rsid w:val="00D02F25"/>
    <w:rsid w:val="00D0360D"/>
    <w:rsid w:val="00D03FB4"/>
    <w:rsid w:val="00D04115"/>
    <w:rsid w:val="00D04129"/>
    <w:rsid w:val="00D04982"/>
    <w:rsid w:val="00D04F44"/>
    <w:rsid w:val="00D05B01"/>
    <w:rsid w:val="00D05E63"/>
    <w:rsid w:val="00D06B13"/>
    <w:rsid w:val="00D06CCD"/>
    <w:rsid w:val="00D12E58"/>
    <w:rsid w:val="00D135FD"/>
    <w:rsid w:val="00D13A2B"/>
    <w:rsid w:val="00D1418C"/>
    <w:rsid w:val="00D153E3"/>
    <w:rsid w:val="00D15697"/>
    <w:rsid w:val="00D1587C"/>
    <w:rsid w:val="00D164AA"/>
    <w:rsid w:val="00D175B1"/>
    <w:rsid w:val="00D17F0C"/>
    <w:rsid w:val="00D219CA"/>
    <w:rsid w:val="00D21A10"/>
    <w:rsid w:val="00D2277F"/>
    <w:rsid w:val="00D252FD"/>
    <w:rsid w:val="00D2542C"/>
    <w:rsid w:val="00D25B5C"/>
    <w:rsid w:val="00D260BC"/>
    <w:rsid w:val="00D266DA"/>
    <w:rsid w:val="00D269F5"/>
    <w:rsid w:val="00D27186"/>
    <w:rsid w:val="00D27C71"/>
    <w:rsid w:val="00D3041B"/>
    <w:rsid w:val="00D3159C"/>
    <w:rsid w:val="00D31BB1"/>
    <w:rsid w:val="00D32A56"/>
    <w:rsid w:val="00D32A63"/>
    <w:rsid w:val="00D32F7B"/>
    <w:rsid w:val="00D333D1"/>
    <w:rsid w:val="00D33CA1"/>
    <w:rsid w:val="00D33DAA"/>
    <w:rsid w:val="00D344A4"/>
    <w:rsid w:val="00D34EA6"/>
    <w:rsid w:val="00D3699E"/>
    <w:rsid w:val="00D369C8"/>
    <w:rsid w:val="00D36BA1"/>
    <w:rsid w:val="00D372DF"/>
    <w:rsid w:val="00D373ED"/>
    <w:rsid w:val="00D37674"/>
    <w:rsid w:val="00D418DF"/>
    <w:rsid w:val="00D42354"/>
    <w:rsid w:val="00D4243D"/>
    <w:rsid w:val="00D4287D"/>
    <w:rsid w:val="00D429DF"/>
    <w:rsid w:val="00D42BA9"/>
    <w:rsid w:val="00D42D59"/>
    <w:rsid w:val="00D4303D"/>
    <w:rsid w:val="00D4305B"/>
    <w:rsid w:val="00D449D6"/>
    <w:rsid w:val="00D44FE3"/>
    <w:rsid w:val="00D478B7"/>
    <w:rsid w:val="00D47C41"/>
    <w:rsid w:val="00D50786"/>
    <w:rsid w:val="00D51046"/>
    <w:rsid w:val="00D51245"/>
    <w:rsid w:val="00D51462"/>
    <w:rsid w:val="00D52B8E"/>
    <w:rsid w:val="00D52C0A"/>
    <w:rsid w:val="00D52E26"/>
    <w:rsid w:val="00D53094"/>
    <w:rsid w:val="00D53430"/>
    <w:rsid w:val="00D54952"/>
    <w:rsid w:val="00D54D2A"/>
    <w:rsid w:val="00D55732"/>
    <w:rsid w:val="00D56266"/>
    <w:rsid w:val="00D60197"/>
    <w:rsid w:val="00D609F7"/>
    <w:rsid w:val="00D61446"/>
    <w:rsid w:val="00D61D57"/>
    <w:rsid w:val="00D61DBC"/>
    <w:rsid w:val="00D622D4"/>
    <w:rsid w:val="00D6485A"/>
    <w:rsid w:val="00D655FA"/>
    <w:rsid w:val="00D6619F"/>
    <w:rsid w:val="00D662B2"/>
    <w:rsid w:val="00D66689"/>
    <w:rsid w:val="00D66E8E"/>
    <w:rsid w:val="00D6700E"/>
    <w:rsid w:val="00D6707A"/>
    <w:rsid w:val="00D67174"/>
    <w:rsid w:val="00D70F8A"/>
    <w:rsid w:val="00D7110D"/>
    <w:rsid w:val="00D71428"/>
    <w:rsid w:val="00D71684"/>
    <w:rsid w:val="00D72363"/>
    <w:rsid w:val="00D7302C"/>
    <w:rsid w:val="00D7358E"/>
    <w:rsid w:val="00D7364F"/>
    <w:rsid w:val="00D7410E"/>
    <w:rsid w:val="00D74249"/>
    <w:rsid w:val="00D7542E"/>
    <w:rsid w:val="00D756C8"/>
    <w:rsid w:val="00D75DE8"/>
    <w:rsid w:val="00D764FB"/>
    <w:rsid w:val="00D77203"/>
    <w:rsid w:val="00D7792E"/>
    <w:rsid w:val="00D77CC5"/>
    <w:rsid w:val="00D80242"/>
    <w:rsid w:val="00D802A7"/>
    <w:rsid w:val="00D802E4"/>
    <w:rsid w:val="00D8133A"/>
    <w:rsid w:val="00D81606"/>
    <w:rsid w:val="00D8201F"/>
    <w:rsid w:val="00D82212"/>
    <w:rsid w:val="00D83A04"/>
    <w:rsid w:val="00D83EE0"/>
    <w:rsid w:val="00D83F3A"/>
    <w:rsid w:val="00D842BB"/>
    <w:rsid w:val="00D86DD4"/>
    <w:rsid w:val="00D86E3F"/>
    <w:rsid w:val="00D87619"/>
    <w:rsid w:val="00D876BB"/>
    <w:rsid w:val="00D906E8"/>
    <w:rsid w:val="00D906FC"/>
    <w:rsid w:val="00D90D62"/>
    <w:rsid w:val="00D928A5"/>
    <w:rsid w:val="00D92DCF"/>
    <w:rsid w:val="00D92ECA"/>
    <w:rsid w:val="00D93BCC"/>
    <w:rsid w:val="00D954EC"/>
    <w:rsid w:val="00D96495"/>
    <w:rsid w:val="00D9740D"/>
    <w:rsid w:val="00D97B42"/>
    <w:rsid w:val="00DA0FF5"/>
    <w:rsid w:val="00DA1CF9"/>
    <w:rsid w:val="00DA2013"/>
    <w:rsid w:val="00DA251E"/>
    <w:rsid w:val="00DA27C5"/>
    <w:rsid w:val="00DA40CE"/>
    <w:rsid w:val="00DA4202"/>
    <w:rsid w:val="00DA42A3"/>
    <w:rsid w:val="00DA47C7"/>
    <w:rsid w:val="00DA5591"/>
    <w:rsid w:val="00DA5ADE"/>
    <w:rsid w:val="00DA68D1"/>
    <w:rsid w:val="00DA7A0E"/>
    <w:rsid w:val="00DB0456"/>
    <w:rsid w:val="00DB0600"/>
    <w:rsid w:val="00DB1805"/>
    <w:rsid w:val="00DB2D13"/>
    <w:rsid w:val="00DB3217"/>
    <w:rsid w:val="00DB376F"/>
    <w:rsid w:val="00DB3C42"/>
    <w:rsid w:val="00DB42FE"/>
    <w:rsid w:val="00DB4C7C"/>
    <w:rsid w:val="00DB51B2"/>
    <w:rsid w:val="00DB74AF"/>
    <w:rsid w:val="00DB7564"/>
    <w:rsid w:val="00DC10E9"/>
    <w:rsid w:val="00DC1B30"/>
    <w:rsid w:val="00DC1BF2"/>
    <w:rsid w:val="00DC1C10"/>
    <w:rsid w:val="00DC2AC5"/>
    <w:rsid w:val="00DC2C52"/>
    <w:rsid w:val="00DC3423"/>
    <w:rsid w:val="00DC3439"/>
    <w:rsid w:val="00DC3C67"/>
    <w:rsid w:val="00DC43C8"/>
    <w:rsid w:val="00DC4C9A"/>
    <w:rsid w:val="00DC53C2"/>
    <w:rsid w:val="00DC5820"/>
    <w:rsid w:val="00DC584F"/>
    <w:rsid w:val="00DC6331"/>
    <w:rsid w:val="00DC6F5D"/>
    <w:rsid w:val="00DC76A4"/>
    <w:rsid w:val="00DC770C"/>
    <w:rsid w:val="00DC7E9D"/>
    <w:rsid w:val="00DD0454"/>
    <w:rsid w:val="00DD18CE"/>
    <w:rsid w:val="00DD1ACD"/>
    <w:rsid w:val="00DD210D"/>
    <w:rsid w:val="00DD37A2"/>
    <w:rsid w:val="00DD41AF"/>
    <w:rsid w:val="00DD439D"/>
    <w:rsid w:val="00DD49E0"/>
    <w:rsid w:val="00DD4D6D"/>
    <w:rsid w:val="00DD72F2"/>
    <w:rsid w:val="00DD78AC"/>
    <w:rsid w:val="00DE1416"/>
    <w:rsid w:val="00DE1B40"/>
    <w:rsid w:val="00DE282A"/>
    <w:rsid w:val="00DE2FC9"/>
    <w:rsid w:val="00DE3396"/>
    <w:rsid w:val="00DE39F5"/>
    <w:rsid w:val="00DE3B64"/>
    <w:rsid w:val="00DE403C"/>
    <w:rsid w:val="00DE42FE"/>
    <w:rsid w:val="00DE45B5"/>
    <w:rsid w:val="00DE47C3"/>
    <w:rsid w:val="00DE4A0F"/>
    <w:rsid w:val="00DE4C06"/>
    <w:rsid w:val="00DE4E74"/>
    <w:rsid w:val="00DE5C22"/>
    <w:rsid w:val="00DE5FED"/>
    <w:rsid w:val="00DE771D"/>
    <w:rsid w:val="00DF1D1D"/>
    <w:rsid w:val="00DF27DA"/>
    <w:rsid w:val="00DF2B58"/>
    <w:rsid w:val="00DF30C0"/>
    <w:rsid w:val="00DF42B9"/>
    <w:rsid w:val="00DF599A"/>
    <w:rsid w:val="00DF6449"/>
    <w:rsid w:val="00DF690B"/>
    <w:rsid w:val="00DF7822"/>
    <w:rsid w:val="00E009D3"/>
    <w:rsid w:val="00E011EF"/>
    <w:rsid w:val="00E01214"/>
    <w:rsid w:val="00E0141D"/>
    <w:rsid w:val="00E019A3"/>
    <w:rsid w:val="00E01F5E"/>
    <w:rsid w:val="00E022A7"/>
    <w:rsid w:val="00E022AB"/>
    <w:rsid w:val="00E023A9"/>
    <w:rsid w:val="00E03DF9"/>
    <w:rsid w:val="00E041DC"/>
    <w:rsid w:val="00E04244"/>
    <w:rsid w:val="00E04660"/>
    <w:rsid w:val="00E04754"/>
    <w:rsid w:val="00E06833"/>
    <w:rsid w:val="00E10BBC"/>
    <w:rsid w:val="00E118EF"/>
    <w:rsid w:val="00E11AE7"/>
    <w:rsid w:val="00E1243D"/>
    <w:rsid w:val="00E1293F"/>
    <w:rsid w:val="00E1427D"/>
    <w:rsid w:val="00E14A4E"/>
    <w:rsid w:val="00E156AC"/>
    <w:rsid w:val="00E15E71"/>
    <w:rsid w:val="00E166D5"/>
    <w:rsid w:val="00E16A33"/>
    <w:rsid w:val="00E1778B"/>
    <w:rsid w:val="00E17C81"/>
    <w:rsid w:val="00E17EC5"/>
    <w:rsid w:val="00E2018A"/>
    <w:rsid w:val="00E20CEF"/>
    <w:rsid w:val="00E20EE3"/>
    <w:rsid w:val="00E215D3"/>
    <w:rsid w:val="00E21ABB"/>
    <w:rsid w:val="00E21FB1"/>
    <w:rsid w:val="00E225C0"/>
    <w:rsid w:val="00E22854"/>
    <w:rsid w:val="00E25524"/>
    <w:rsid w:val="00E262DA"/>
    <w:rsid w:val="00E2676C"/>
    <w:rsid w:val="00E26EE7"/>
    <w:rsid w:val="00E27F32"/>
    <w:rsid w:val="00E27F61"/>
    <w:rsid w:val="00E30659"/>
    <w:rsid w:val="00E30849"/>
    <w:rsid w:val="00E309AE"/>
    <w:rsid w:val="00E319B4"/>
    <w:rsid w:val="00E31E14"/>
    <w:rsid w:val="00E33F17"/>
    <w:rsid w:val="00E34229"/>
    <w:rsid w:val="00E34D29"/>
    <w:rsid w:val="00E3578C"/>
    <w:rsid w:val="00E35D53"/>
    <w:rsid w:val="00E3646E"/>
    <w:rsid w:val="00E36720"/>
    <w:rsid w:val="00E37D9D"/>
    <w:rsid w:val="00E41704"/>
    <w:rsid w:val="00E41B37"/>
    <w:rsid w:val="00E42BB4"/>
    <w:rsid w:val="00E43136"/>
    <w:rsid w:val="00E457FA"/>
    <w:rsid w:val="00E45BF9"/>
    <w:rsid w:val="00E46BE1"/>
    <w:rsid w:val="00E47217"/>
    <w:rsid w:val="00E47B50"/>
    <w:rsid w:val="00E509DB"/>
    <w:rsid w:val="00E510B3"/>
    <w:rsid w:val="00E51B30"/>
    <w:rsid w:val="00E51BDF"/>
    <w:rsid w:val="00E51DD0"/>
    <w:rsid w:val="00E52BC3"/>
    <w:rsid w:val="00E52C31"/>
    <w:rsid w:val="00E541A7"/>
    <w:rsid w:val="00E543C0"/>
    <w:rsid w:val="00E54A82"/>
    <w:rsid w:val="00E56A83"/>
    <w:rsid w:val="00E60393"/>
    <w:rsid w:val="00E60560"/>
    <w:rsid w:val="00E605E1"/>
    <w:rsid w:val="00E60FF5"/>
    <w:rsid w:val="00E61C36"/>
    <w:rsid w:val="00E6292E"/>
    <w:rsid w:val="00E62AC8"/>
    <w:rsid w:val="00E631D4"/>
    <w:rsid w:val="00E63D49"/>
    <w:rsid w:val="00E6433C"/>
    <w:rsid w:val="00E64853"/>
    <w:rsid w:val="00E64937"/>
    <w:rsid w:val="00E64CD7"/>
    <w:rsid w:val="00E65D6D"/>
    <w:rsid w:val="00E65FF5"/>
    <w:rsid w:val="00E6675B"/>
    <w:rsid w:val="00E66A5D"/>
    <w:rsid w:val="00E70670"/>
    <w:rsid w:val="00E70843"/>
    <w:rsid w:val="00E72CE7"/>
    <w:rsid w:val="00E72CFB"/>
    <w:rsid w:val="00E730A3"/>
    <w:rsid w:val="00E7368F"/>
    <w:rsid w:val="00E740B5"/>
    <w:rsid w:val="00E7482A"/>
    <w:rsid w:val="00E74CA5"/>
    <w:rsid w:val="00E74DE5"/>
    <w:rsid w:val="00E74FEC"/>
    <w:rsid w:val="00E75DFE"/>
    <w:rsid w:val="00E764F8"/>
    <w:rsid w:val="00E7688E"/>
    <w:rsid w:val="00E77412"/>
    <w:rsid w:val="00E80B78"/>
    <w:rsid w:val="00E81B44"/>
    <w:rsid w:val="00E821A5"/>
    <w:rsid w:val="00E822AA"/>
    <w:rsid w:val="00E83EAD"/>
    <w:rsid w:val="00E85557"/>
    <w:rsid w:val="00E85E2A"/>
    <w:rsid w:val="00E8746D"/>
    <w:rsid w:val="00E87710"/>
    <w:rsid w:val="00E87A26"/>
    <w:rsid w:val="00E87E52"/>
    <w:rsid w:val="00E91D86"/>
    <w:rsid w:val="00E93AEA"/>
    <w:rsid w:val="00E9426B"/>
    <w:rsid w:val="00E94AF9"/>
    <w:rsid w:val="00E95ACB"/>
    <w:rsid w:val="00E96FE5"/>
    <w:rsid w:val="00E97077"/>
    <w:rsid w:val="00E974FE"/>
    <w:rsid w:val="00EA0070"/>
    <w:rsid w:val="00EA03FF"/>
    <w:rsid w:val="00EA1175"/>
    <w:rsid w:val="00EA12D1"/>
    <w:rsid w:val="00EA16D3"/>
    <w:rsid w:val="00EA1A55"/>
    <w:rsid w:val="00EA1AA4"/>
    <w:rsid w:val="00EA2043"/>
    <w:rsid w:val="00EA313F"/>
    <w:rsid w:val="00EA315A"/>
    <w:rsid w:val="00EA5C16"/>
    <w:rsid w:val="00EA6FEC"/>
    <w:rsid w:val="00EB0424"/>
    <w:rsid w:val="00EB076A"/>
    <w:rsid w:val="00EB0896"/>
    <w:rsid w:val="00EB26C4"/>
    <w:rsid w:val="00EB3478"/>
    <w:rsid w:val="00EB4447"/>
    <w:rsid w:val="00EB6E78"/>
    <w:rsid w:val="00EB78FD"/>
    <w:rsid w:val="00EC0B2D"/>
    <w:rsid w:val="00EC1C47"/>
    <w:rsid w:val="00EC2044"/>
    <w:rsid w:val="00EC2A50"/>
    <w:rsid w:val="00EC2F24"/>
    <w:rsid w:val="00EC3357"/>
    <w:rsid w:val="00EC3F20"/>
    <w:rsid w:val="00EC40EA"/>
    <w:rsid w:val="00EC4544"/>
    <w:rsid w:val="00EC475F"/>
    <w:rsid w:val="00EC5273"/>
    <w:rsid w:val="00EC5BFB"/>
    <w:rsid w:val="00EC6732"/>
    <w:rsid w:val="00EC7550"/>
    <w:rsid w:val="00EC7A7B"/>
    <w:rsid w:val="00ED0F0B"/>
    <w:rsid w:val="00ED0FC9"/>
    <w:rsid w:val="00ED19D9"/>
    <w:rsid w:val="00ED1E30"/>
    <w:rsid w:val="00ED1FC9"/>
    <w:rsid w:val="00ED24EE"/>
    <w:rsid w:val="00ED31F7"/>
    <w:rsid w:val="00ED53D1"/>
    <w:rsid w:val="00ED5820"/>
    <w:rsid w:val="00ED5ACC"/>
    <w:rsid w:val="00ED5E5D"/>
    <w:rsid w:val="00ED6A5F"/>
    <w:rsid w:val="00ED6B95"/>
    <w:rsid w:val="00EE012A"/>
    <w:rsid w:val="00EE069C"/>
    <w:rsid w:val="00EE0E4A"/>
    <w:rsid w:val="00EE10E7"/>
    <w:rsid w:val="00EE1E38"/>
    <w:rsid w:val="00EE26A3"/>
    <w:rsid w:val="00EE2FB5"/>
    <w:rsid w:val="00EE331A"/>
    <w:rsid w:val="00EE35EA"/>
    <w:rsid w:val="00EE44C7"/>
    <w:rsid w:val="00EE4565"/>
    <w:rsid w:val="00EE5C78"/>
    <w:rsid w:val="00EE5FA3"/>
    <w:rsid w:val="00EE69F7"/>
    <w:rsid w:val="00EE702E"/>
    <w:rsid w:val="00EE763F"/>
    <w:rsid w:val="00EF01A3"/>
    <w:rsid w:val="00EF0260"/>
    <w:rsid w:val="00EF03CB"/>
    <w:rsid w:val="00EF05BD"/>
    <w:rsid w:val="00EF0705"/>
    <w:rsid w:val="00EF0766"/>
    <w:rsid w:val="00EF07C7"/>
    <w:rsid w:val="00EF1101"/>
    <w:rsid w:val="00EF17EA"/>
    <w:rsid w:val="00EF190B"/>
    <w:rsid w:val="00EF1926"/>
    <w:rsid w:val="00EF1F71"/>
    <w:rsid w:val="00EF2B08"/>
    <w:rsid w:val="00EF324B"/>
    <w:rsid w:val="00EF3378"/>
    <w:rsid w:val="00EF4BA6"/>
    <w:rsid w:val="00EF57A6"/>
    <w:rsid w:val="00EF5F4D"/>
    <w:rsid w:val="00EF6387"/>
    <w:rsid w:val="00EF6D6B"/>
    <w:rsid w:val="00EF70CF"/>
    <w:rsid w:val="00EF79E0"/>
    <w:rsid w:val="00F01AE5"/>
    <w:rsid w:val="00F01C19"/>
    <w:rsid w:val="00F01DEB"/>
    <w:rsid w:val="00F02C5E"/>
    <w:rsid w:val="00F05476"/>
    <w:rsid w:val="00F05640"/>
    <w:rsid w:val="00F06373"/>
    <w:rsid w:val="00F069FB"/>
    <w:rsid w:val="00F06A25"/>
    <w:rsid w:val="00F06CF5"/>
    <w:rsid w:val="00F10ACA"/>
    <w:rsid w:val="00F1119C"/>
    <w:rsid w:val="00F1190F"/>
    <w:rsid w:val="00F11917"/>
    <w:rsid w:val="00F136F2"/>
    <w:rsid w:val="00F13799"/>
    <w:rsid w:val="00F13884"/>
    <w:rsid w:val="00F14513"/>
    <w:rsid w:val="00F14E17"/>
    <w:rsid w:val="00F15069"/>
    <w:rsid w:val="00F15890"/>
    <w:rsid w:val="00F15CBB"/>
    <w:rsid w:val="00F16405"/>
    <w:rsid w:val="00F165D0"/>
    <w:rsid w:val="00F1661D"/>
    <w:rsid w:val="00F16765"/>
    <w:rsid w:val="00F1707A"/>
    <w:rsid w:val="00F17665"/>
    <w:rsid w:val="00F17ACF"/>
    <w:rsid w:val="00F2084A"/>
    <w:rsid w:val="00F22769"/>
    <w:rsid w:val="00F24432"/>
    <w:rsid w:val="00F244EF"/>
    <w:rsid w:val="00F25C44"/>
    <w:rsid w:val="00F25D2E"/>
    <w:rsid w:val="00F26DEB"/>
    <w:rsid w:val="00F27656"/>
    <w:rsid w:val="00F277B0"/>
    <w:rsid w:val="00F27E5D"/>
    <w:rsid w:val="00F30314"/>
    <w:rsid w:val="00F303E5"/>
    <w:rsid w:val="00F30621"/>
    <w:rsid w:val="00F308C9"/>
    <w:rsid w:val="00F30985"/>
    <w:rsid w:val="00F30C54"/>
    <w:rsid w:val="00F31144"/>
    <w:rsid w:val="00F313DF"/>
    <w:rsid w:val="00F33791"/>
    <w:rsid w:val="00F34499"/>
    <w:rsid w:val="00F34FA3"/>
    <w:rsid w:val="00F364F9"/>
    <w:rsid w:val="00F36A5C"/>
    <w:rsid w:val="00F36F39"/>
    <w:rsid w:val="00F37300"/>
    <w:rsid w:val="00F400E9"/>
    <w:rsid w:val="00F4087E"/>
    <w:rsid w:val="00F41099"/>
    <w:rsid w:val="00F42040"/>
    <w:rsid w:val="00F423EC"/>
    <w:rsid w:val="00F427FB"/>
    <w:rsid w:val="00F42B58"/>
    <w:rsid w:val="00F42C3B"/>
    <w:rsid w:val="00F4309E"/>
    <w:rsid w:val="00F432FA"/>
    <w:rsid w:val="00F44346"/>
    <w:rsid w:val="00F45179"/>
    <w:rsid w:val="00F454BE"/>
    <w:rsid w:val="00F4568B"/>
    <w:rsid w:val="00F4607B"/>
    <w:rsid w:val="00F50640"/>
    <w:rsid w:val="00F5074E"/>
    <w:rsid w:val="00F513C6"/>
    <w:rsid w:val="00F513EF"/>
    <w:rsid w:val="00F51E26"/>
    <w:rsid w:val="00F52D6C"/>
    <w:rsid w:val="00F539EF"/>
    <w:rsid w:val="00F53C89"/>
    <w:rsid w:val="00F54B72"/>
    <w:rsid w:val="00F565B5"/>
    <w:rsid w:val="00F576DF"/>
    <w:rsid w:val="00F577BC"/>
    <w:rsid w:val="00F57B31"/>
    <w:rsid w:val="00F60131"/>
    <w:rsid w:val="00F601C3"/>
    <w:rsid w:val="00F6154C"/>
    <w:rsid w:val="00F61B07"/>
    <w:rsid w:val="00F62733"/>
    <w:rsid w:val="00F6282B"/>
    <w:rsid w:val="00F62E8F"/>
    <w:rsid w:val="00F634DC"/>
    <w:rsid w:val="00F6423A"/>
    <w:rsid w:val="00F655C5"/>
    <w:rsid w:val="00F657F5"/>
    <w:rsid w:val="00F6597A"/>
    <w:rsid w:val="00F659BC"/>
    <w:rsid w:val="00F65D31"/>
    <w:rsid w:val="00F670AB"/>
    <w:rsid w:val="00F679AF"/>
    <w:rsid w:val="00F70BBD"/>
    <w:rsid w:val="00F70D65"/>
    <w:rsid w:val="00F70F61"/>
    <w:rsid w:val="00F71091"/>
    <w:rsid w:val="00F71478"/>
    <w:rsid w:val="00F71830"/>
    <w:rsid w:val="00F7216F"/>
    <w:rsid w:val="00F7275C"/>
    <w:rsid w:val="00F74929"/>
    <w:rsid w:val="00F74D08"/>
    <w:rsid w:val="00F762B8"/>
    <w:rsid w:val="00F76E0D"/>
    <w:rsid w:val="00F76EC0"/>
    <w:rsid w:val="00F77A81"/>
    <w:rsid w:val="00F80644"/>
    <w:rsid w:val="00F80A0F"/>
    <w:rsid w:val="00F80E8B"/>
    <w:rsid w:val="00F8152E"/>
    <w:rsid w:val="00F81AE3"/>
    <w:rsid w:val="00F82155"/>
    <w:rsid w:val="00F822FC"/>
    <w:rsid w:val="00F82CAC"/>
    <w:rsid w:val="00F83B38"/>
    <w:rsid w:val="00F841E4"/>
    <w:rsid w:val="00F865F4"/>
    <w:rsid w:val="00F90206"/>
    <w:rsid w:val="00F90785"/>
    <w:rsid w:val="00F90F89"/>
    <w:rsid w:val="00F91523"/>
    <w:rsid w:val="00F92624"/>
    <w:rsid w:val="00F928AB"/>
    <w:rsid w:val="00F92C46"/>
    <w:rsid w:val="00F937BF"/>
    <w:rsid w:val="00F93B5F"/>
    <w:rsid w:val="00F944F9"/>
    <w:rsid w:val="00F96AEB"/>
    <w:rsid w:val="00F975FB"/>
    <w:rsid w:val="00FA0454"/>
    <w:rsid w:val="00FA0B7D"/>
    <w:rsid w:val="00FA1373"/>
    <w:rsid w:val="00FA1A68"/>
    <w:rsid w:val="00FA1FA4"/>
    <w:rsid w:val="00FA1FBD"/>
    <w:rsid w:val="00FA22AF"/>
    <w:rsid w:val="00FA2A6B"/>
    <w:rsid w:val="00FA2B49"/>
    <w:rsid w:val="00FA3177"/>
    <w:rsid w:val="00FA3927"/>
    <w:rsid w:val="00FA3C68"/>
    <w:rsid w:val="00FA574E"/>
    <w:rsid w:val="00FA5ADF"/>
    <w:rsid w:val="00FA5C20"/>
    <w:rsid w:val="00FA5F4E"/>
    <w:rsid w:val="00FA5FE0"/>
    <w:rsid w:val="00FA610D"/>
    <w:rsid w:val="00FA6466"/>
    <w:rsid w:val="00FA671B"/>
    <w:rsid w:val="00FA76A2"/>
    <w:rsid w:val="00FB0BFB"/>
    <w:rsid w:val="00FB1324"/>
    <w:rsid w:val="00FB194C"/>
    <w:rsid w:val="00FB226A"/>
    <w:rsid w:val="00FB294C"/>
    <w:rsid w:val="00FB35E5"/>
    <w:rsid w:val="00FB45F0"/>
    <w:rsid w:val="00FB498C"/>
    <w:rsid w:val="00FB4EC6"/>
    <w:rsid w:val="00FB510D"/>
    <w:rsid w:val="00FB5229"/>
    <w:rsid w:val="00FB534C"/>
    <w:rsid w:val="00FB6E06"/>
    <w:rsid w:val="00FC0173"/>
    <w:rsid w:val="00FC0878"/>
    <w:rsid w:val="00FC096B"/>
    <w:rsid w:val="00FC1598"/>
    <w:rsid w:val="00FC28FF"/>
    <w:rsid w:val="00FC330A"/>
    <w:rsid w:val="00FC3345"/>
    <w:rsid w:val="00FC3EB5"/>
    <w:rsid w:val="00FC4DB3"/>
    <w:rsid w:val="00FC5FF4"/>
    <w:rsid w:val="00FC6A5C"/>
    <w:rsid w:val="00FC756E"/>
    <w:rsid w:val="00FC76BC"/>
    <w:rsid w:val="00FC7845"/>
    <w:rsid w:val="00FC7945"/>
    <w:rsid w:val="00FD0072"/>
    <w:rsid w:val="00FD1922"/>
    <w:rsid w:val="00FD2DDC"/>
    <w:rsid w:val="00FD2E36"/>
    <w:rsid w:val="00FD3280"/>
    <w:rsid w:val="00FD3440"/>
    <w:rsid w:val="00FD3447"/>
    <w:rsid w:val="00FD3660"/>
    <w:rsid w:val="00FD38E4"/>
    <w:rsid w:val="00FD5CEA"/>
    <w:rsid w:val="00FD5FB5"/>
    <w:rsid w:val="00FD605F"/>
    <w:rsid w:val="00FD7746"/>
    <w:rsid w:val="00FD7879"/>
    <w:rsid w:val="00FE1E4A"/>
    <w:rsid w:val="00FE243B"/>
    <w:rsid w:val="00FE2FA3"/>
    <w:rsid w:val="00FE33EA"/>
    <w:rsid w:val="00FE35B8"/>
    <w:rsid w:val="00FE4334"/>
    <w:rsid w:val="00FE5682"/>
    <w:rsid w:val="00FE6065"/>
    <w:rsid w:val="00FE618C"/>
    <w:rsid w:val="00FE67EC"/>
    <w:rsid w:val="00FE69EB"/>
    <w:rsid w:val="00FE71CE"/>
    <w:rsid w:val="00FE7735"/>
    <w:rsid w:val="00FE7E2B"/>
    <w:rsid w:val="00FE7FAA"/>
    <w:rsid w:val="00FF0131"/>
    <w:rsid w:val="00FF045A"/>
    <w:rsid w:val="00FF1535"/>
    <w:rsid w:val="00FF2764"/>
    <w:rsid w:val="00FF2876"/>
    <w:rsid w:val="00FF3120"/>
    <w:rsid w:val="00FF3283"/>
    <w:rsid w:val="00FF3956"/>
    <w:rsid w:val="00FF3D40"/>
    <w:rsid w:val="00FF4D4C"/>
    <w:rsid w:val="00FF4FC4"/>
    <w:rsid w:val="00FF5797"/>
    <w:rsid w:val="00FF57A3"/>
    <w:rsid w:val="00FF67C7"/>
    <w:rsid w:val="00FF68CB"/>
    <w:rsid w:val="00FF709E"/>
    <w:rsid w:val="00FF728C"/>
    <w:rsid w:val="00FF775E"/>
    <w:rsid w:val="00FF7874"/>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8935249-011B-40A3-B85C-33625C9B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C1C"/>
    <w:rPr>
      <w:lang w:val="ru-RU" w:eastAsia="ru-RU"/>
    </w:rPr>
  </w:style>
  <w:style w:type="paragraph" w:styleId="1">
    <w:name w:val="heading 1"/>
    <w:basedOn w:val="a"/>
    <w:next w:val="a"/>
    <w:qFormat/>
    <w:rsid w:val="008F4026"/>
    <w:pPr>
      <w:keepNext/>
      <w:tabs>
        <w:tab w:val="num" w:pos="0"/>
      </w:tabs>
      <w:ind w:firstLine="284"/>
      <w:jc w:val="center"/>
      <w:outlineLvl w:val="0"/>
    </w:pPr>
    <w:rPr>
      <w:sz w:val="24"/>
    </w:rPr>
  </w:style>
  <w:style w:type="paragraph" w:styleId="2">
    <w:name w:val="heading 2"/>
    <w:basedOn w:val="a"/>
    <w:next w:val="a"/>
    <w:link w:val="20"/>
    <w:qFormat/>
    <w:rsid w:val="008F4026"/>
    <w:pPr>
      <w:keepNext/>
      <w:outlineLvl w:val="1"/>
    </w:pPr>
    <w:rPr>
      <w:b/>
      <w:lang w:val="x-none" w:eastAsia="x-none"/>
    </w:rPr>
  </w:style>
  <w:style w:type="paragraph" w:styleId="3">
    <w:name w:val="heading 3"/>
    <w:basedOn w:val="a"/>
    <w:next w:val="a"/>
    <w:qFormat/>
    <w:rsid w:val="008F4026"/>
    <w:pPr>
      <w:keepNext/>
      <w:ind w:firstLine="426"/>
      <w:jc w:val="right"/>
      <w:outlineLvl w:val="2"/>
    </w:pPr>
    <w:rPr>
      <w:sz w:val="24"/>
      <w:vertAlign w:val="subscript"/>
    </w:rPr>
  </w:style>
  <w:style w:type="paragraph" w:styleId="4">
    <w:name w:val="heading 4"/>
    <w:basedOn w:val="a"/>
    <w:next w:val="a"/>
    <w:qFormat/>
    <w:rsid w:val="008F4026"/>
    <w:pPr>
      <w:keepNext/>
      <w:ind w:firstLine="426"/>
      <w:outlineLvl w:val="3"/>
    </w:pPr>
    <w:rPr>
      <w:sz w:val="28"/>
    </w:rPr>
  </w:style>
  <w:style w:type="paragraph" w:styleId="5">
    <w:name w:val="heading 5"/>
    <w:basedOn w:val="a"/>
    <w:next w:val="a"/>
    <w:link w:val="50"/>
    <w:qFormat/>
    <w:rsid w:val="008F4026"/>
    <w:pPr>
      <w:keepNext/>
      <w:jc w:val="center"/>
      <w:outlineLvl w:val="4"/>
    </w:pPr>
    <w:rPr>
      <w:b/>
    </w:rPr>
  </w:style>
  <w:style w:type="paragraph" w:styleId="6">
    <w:name w:val="heading 6"/>
    <w:basedOn w:val="a"/>
    <w:next w:val="a"/>
    <w:qFormat/>
    <w:rsid w:val="008F4026"/>
    <w:pPr>
      <w:keepNext/>
      <w:outlineLvl w:val="5"/>
    </w:pPr>
    <w:rPr>
      <w:sz w:val="24"/>
    </w:rPr>
  </w:style>
  <w:style w:type="paragraph" w:styleId="7">
    <w:name w:val="heading 7"/>
    <w:basedOn w:val="a"/>
    <w:next w:val="a"/>
    <w:qFormat/>
    <w:rsid w:val="008F4026"/>
    <w:pPr>
      <w:keepNext/>
      <w:ind w:right="43"/>
      <w:jc w:val="center"/>
      <w:outlineLvl w:val="6"/>
    </w:pPr>
    <w:rPr>
      <w:sz w:val="24"/>
    </w:rPr>
  </w:style>
  <w:style w:type="paragraph" w:styleId="8">
    <w:name w:val="heading 8"/>
    <w:basedOn w:val="a"/>
    <w:next w:val="a"/>
    <w:qFormat/>
    <w:rsid w:val="008F4026"/>
    <w:pPr>
      <w:keepNext/>
      <w:tabs>
        <w:tab w:val="num" w:pos="0"/>
      </w:tabs>
      <w:ind w:firstLine="284"/>
      <w:jc w:val="center"/>
      <w:outlineLvl w:val="7"/>
    </w:pPr>
    <w:rPr>
      <w:sz w:val="24"/>
    </w:rPr>
  </w:style>
  <w:style w:type="paragraph" w:styleId="9">
    <w:name w:val="heading 9"/>
    <w:basedOn w:val="a"/>
    <w:next w:val="a"/>
    <w:qFormat/>
    <w:rsid w:val="008F4026"/>
    <w:pPr>
      <w:keepNext/>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8F4026"/>
    <w:pPr>
      <w:tabs>
        <w:tab w:val="num" w:pos="0"/>
      </w:tabs>
    </w:pPr>
    <w:rPr>
      <w:sz w:val="28"/>
      <w:lang w:val="x-none" w:eastAsia="x-none"/>
    </w:rPr>
  </w:style>
  <w:style w:type="paragraph" w:customStyle="1" w:styleId="10">
    <w:name w:val="заголовок 1"/>
    <w:basedOn w:val="a"/>
    <w:next w:val="a"/>
    <w:rsid w:val="008F4026"/>
    <w:pPr>
      <w:keepNext/>
      <w:jc w:val="center"/>
    </w:pPr>
    <w:rPr>
      <w:b/>
      <w:sz w:val="24"/>
    </w:rPr>
  </w:style>
  <w:style w:type="paragraph" w:styleId="30">
    <w:name w:val="Body Text 3"/>
    <w:basedOn w:val="a"/>
    <w:rsid w:val="008F4026"/>
    <w:pPr>
      <w:jc w:val="right"/>
    </w:pPr>
    <w:rPr>
      <w:sz w:val="28"/>
    </w:rPr>
  </w:style>
  <w:style w:type="paragraph" w:styleId="a3">
    <w:name w:val="header"/>
    <w:basedOn w:val="a"/>
    <w:link w:val="a4"/>
    <w:uiPriority w:val="99"/>
    <w:rsid w:val="008F4026"/>
    <w:pPr>
      <w:tabs>
        <w:tab w:val="center" w:pos="4153"/>
        <w:tab w:val="right" w:pos="8306"/>
      </w:tabs>
    </w:pPr>
  </w:style>
  <w:style w:type="paragraph" w:styleId="23">
    <w:name w:val="Body Text Indent 2"/>
    <w:basedOn w:val="a"/>
    <w:link w:val="24"/>
    <w:rsid w:val="008F4026"/>
    <w:pPr>
      <w:ind w:firstLine="284"/>
    </w:pPr>
  </w:style>
  <w:style w:type="paragraph" w:styleId="a5">
    <w:name w:val="Body Text"/>
    <w:basedOn w:val="a"/>
    <w:link w:val="a6"/>
    <w:rsid w:val="008F4026"/>
    <w:rPr>
      <w:sz w:val="24"/>
      <w:lang w:val="x-none" w:eastAsia="x-none"/>
    </w:rPr>
  </w:style>
  <w:style w:type="paragraph" w:styleId="31">
    <w:name w:val="Body Text Indent 3"/>
    <w:basedOn w:val="a"/>
    <w:link w:val="32"/>
    <w:rsid w:val="008F4026"/>
    <w:pPr>
      <w:ind w:firstLine="240"/>
    </w:pPr>
  </w:style>
  <w:style w:type="paragraph" w:styleId="a7">
    <w:name w:val="Body Text Indent"/>
    <w:basedOn w:val="a"/>
    <w:rsid w:val="008F4026"/>
    <w:pPr>
      <w:jc w:val="right"/>
    </w:pPr>
    <w:rPr>
      <w:sz w:val="24"/>
    </w:rPr>
  </w:style>
  <w:style w:type="paragraph" w:styleId="a8">
    <w:name w:val="caption"/>
    <w:basedOn w:val="a"/>
    <w:next w:val="a"/>
    <w:qFormat/>
    <w:rsid w:val="008F4026"/>
    <w:pPr>
      <w:tabs>
        <w:tab w:val="num" w:pos="0"/>
      </w:tabs>
      <w:jc w:val="center"/>
    </w:pPr>
    <w:rPr>
      <w:sz w:val="24"/>
    </w:rPr>
  </w:style>
  <w:style w:type="paragraph" w:styleId="a9">
    <w:name w:val="footer"/>
    <w:basedOn w:val="a"/>
    <w:link w:val="aa"/>
    <w:uiPriority w:val="99"/>
    <w:rsid w:val="008F4026"/>
    <w:pPr>
      <w:tabs>
        <w:tab w:val="center" w:pos="4153"/>
        <w:tab w:val="right" w:pos="8306"/>
      </w:tabs>
    </w:pPr>
  </w:style>
  <w:style w:type="character" w:styleId="ab">
    <w:name w:val="page number"/>
    <w:basedOn w:val="a0"/>
    <w:rsid w:val="008F4026"/>
  </w:style>
  <w:style w:type="paragraph" w:styleId="ac">
    <w:name w:val="Title"/>
    <w:basedOn w:val="a"/>
    <w:qFormat/>
    <w:rsid w:val="008F4026"/>
    <w:pPr>
      <w:jc w:val="center"/>
    </w:pPr>
    <w:rPr>
      <w:b/>
      <w:sz w:val="32"/>
    </w:rPr>
  </w:style>
  <w:style w:type="paragraph" w:styleId="ad">
    <w:name w:val="Balloon Text"/>
    <w:basedOn w:val="a"/>
    <w:semiHidden/>
    <w:rsid w:val="008F4026"/>
    <w:rPr>
      <w:rFonts w:ascii="Tahoma" w:hAnsi="Tahoma" w:cs="Tahoma"/>
      <w:sz w:val="16"/>
      <w:szCs w:val="16"/>
    </w:rPr>
  </w:style>
  <w:style w:type="table" w:styleId="ae">
    <w:name w:val="Table Grid"/>
    <w:basedOn w:val="a1"/>
    <w:uiPriority w:val="59"/>
    <w:rsid w:val="008F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rsid w:val="008F4026"/>
    <w:pPr>
      <w:spacing w:before="100" w:beforeAutospacing="1" w:after="100" w:afterAutospacing="1"/>
      <w:jc w:val="both"/>
    </w:pPr>
    <w:rPr>
      <w:rFonts w:ascii="Verdana" w:hAnsi="Verdana"/>
      <w:sz w:val="14"/>
      <w:szCs w:val="14"/>
    </w:rPr>
  </w:style>
  <w:style w:type="character" w:styleId="af0">
    <w:name w:val="Strong"/>
    <w:qFormat/>
    <w:rsid w:val="008F4026"/>
    <w:rPr>
      <w:b/>
      <w:bCs/>
    </w:rPr>
  </w:style>
  <w:style w:type="character" w:styleId="af1">
    <w:name w:val="Hyperlink"/>
    <w:uiPriority w:val="99"/>
    <w:rsid w:val="008F4026"/>
    <w:rPr>
      <w:rFonts w:ascii="Verdana" w:hAnsi="Verdana" w:hint="default"/>
      <w:color w:val="990000"/>
      <w:sz w:val="14"/>
      <w:szCs w:val="14"/>
      <w:u w:val="single"/>
    </w:rPr>
  </w:style>
  <w:style w:type="paragraph" w:customStyle="1" w:styleId="formbox2">
    <w:name w:val="formbox2"/>
    <w:basedOn w:val="a"/>
    <w:rsid w:val="008F4026"/>
    <w:pPr>
      <w:shd w:val="clear" w:color="auto" w:fill="FFEEEE"/>
      <w:spacing w:before="100" w:beforeAutospacing="1" w:after="100" w:afterAutospacing="1"/>
      <w:jc w:val="both"/>
    </w:pPr>
    <w:rPr>
      <w:rFonts w:ascii="Verdana" w:hAnsi="Verdana"/>
      <w:color w:val="000000"/>
      <w:sz w:val="16"/>
      <w:szCs w:val="16"/>
    </w:rPr>
  </w:style>
  <w:style w:type="paragraph" w:styleId="11">
    <w:name w:val="toc 1"/>
    <w:basedOn w:val="a"/>
    <w:next w:val="a"/>
    <w:autoRedefine/>
    <w:uiPriority w:val="39"/>
    <w:rsid w:val="002E4045"/>
    <w:pPr>
      <w:tabs>
        <w:tab w:val="right" w:leader="dot" w:pos="9922"/>
      </w:tabs>
      <w:ind w:left="180"/>
    </w:pPr>
    <w:rPr>
      <w:sz w:val="24"/>
      <w:szCs w:val="24"/>
    </w:rPr>
  </w:style>
  <w:style w:type="character" w:customStyle="1" w:styleId="50">
    <w:name w:val="Заголовок 5 Знак"/>
    <w:link w:val="5"/>
    <w:rsid w:val="008F4026"/>
    <w:rPr>
      <w:b/>
      <w:lang w:val="ru-RU" w:eastAsia="ru-RU" w:bidi="ar-SA"/>
    </w:rPr>
  </w:style>
  <w:style w:type="paragraph" w:styleId="25">
    <w:name w:val="toc 2"/>
    <w:basedOn w:val="a"/>
    <w:next w:val="a"/>
    <w:autoRedefine/>
    <w:uiPriority w:val="39"/>
    <w:rsid w:val="002D2430"/>
    <w:pPr>
      <w:ind w:left="200"/>
    </w:pPr>
  </w:style>
  <w:style w:type="character" w:customStyle="1" w:styleId="trd121">
    <w:name w:val="trd121"/>
    <w:rsid w:val="00675695"/>
    <w:rPr>
      <w:rFonts w:ascii="Arial" w:hAnsi="Arial" w:cs="Arial" w:hint="default"/>
      <w:b/>
      <w:bCs/>
      <w:strike w:val="0"/>
      <w:dstrike w:val="0"/>
      <w:color w:val="800000"/>
      <w:sz w:val="24"/>
      <w:szCs w:val="24"/>
      <w:u w:val="none"/>
      <w:effect w:val="none"/>
    </w:rPr>
  </w:style>
  <w:style w:type="character" w:customStyle="1" w:styleId="tbl121">
    <w:name w:val="tbl121"/>
    <w:rsid w:val="00675695"/>
    <w:rPr>
      <w:rFonts w:ascii="Tahoma" w:hAnsi="Tahoma" w:cs="Tahoma" w:hint="default"/>
      <w:b w:val="0"/>
      <w:bCs w:val="0"/>
      <w:strike w:val="0"/>
      <w:dstrike w:val="0"/>
      <w:color w:val="000000"/>
      <w:sz w:val="24"/>
      <w:szCs w:val="24"/>
      <w:u w:val="none"/>
      <w:effect w:val="none"/>
    </w:rPr>
  </w:style>
  <w:style w:type="character" w:customStyle="1" w:styleId="tbln121">
    <w:name w:val="tbln121"/>
    <w:rsid w:val="00675695"/>
    <w:rPr>
      <w:rFonts w:ascii="Arial" w:hAnsi="Arial" w:cs="Arial" w:hint="default"/>
      <w:b w:val="0"/>
      <w:bCs w:val="0"/>
      <w:i/>
      <w:iCs/>
      <w:strike w:val="0"/>
      <w:dstrike w:val="0"/>
      <w:color w:val="000000"/>
      <w:sz w:val="24"/>
      <w:szCs w:val="24"/>
      <w:u w:val="none"/>
      <w:effect w:val="none"/>
    </w:rPr>
  </w:style>
  <w:style w:type="character" w:customStyle="1" w:styleId="trb121">
    <w:name w:val="trb121"/>
    <w:rsid w:val="00675695"/>
    <w:rPr>
      <w:rFonts w:ascii="Arial" w:hAnsi="Arial" w:cs="Arial" w:hint="default"/>
      <w:b/>
      <w:bCs/>
      <w:strike w:val="0"/>
      <w:dstrike w:val="0"/>
      <w:color w:val="663333"/>
      <w:sz w:val="24"/>
      <w:szCs w:val="24"/>
      <w:u w:val="none"/>
      <w:effect w:val="none"/>
    </w:rPr>
  </w:style>
  <w:style w:type="character" w:customStyle="1" w:styleId="tbb121">
    <w:name w:val="tbb121"/>
    <w:rsid w:val="00675695"/>
    <w:rPr>
      <w:rFonts w:ascii="Arial" w:hAnsi="Arial" w:cs="Arial" w:hint="default"/>
      <w:b/>
      <w:bCs/>
      <w:strike w:val="0"/>
      <w:dstrike w:val="0"/>
      <w:color w:val="000000"/>
      <w:sz w:val="24"/>
      <w:szCs w:val="24"/>
      <w:u w:val="none"/>
      <w:effect w:val="none"/>
    </w:rPr>
  </w:style>
  <w:style w:type="paragraph" w:styleId="af2">
    <w:name w:val="Document Map"/>
    <w:basedOn w:val="a"/>
    <w:semiHidden/>
    <w:rsid w:val="00FA0B7D"/>
    <w:pPr>
      <w:shd w:val="clear" w:color="auto" w:fill="000080"/>
    </w:pPr>
    <w:rPr>
      <w:rFonts w:ascii="Tahoma" w:hAnsi="Tahoma" w:cs="Tahoma"/>
    </w:rPr>
  </w:style>
  <w:style w:type="paragraph" w:customStyle="1" w:styleId="ConsPlusNormal">
    <w:name w:val="ConsPlusNormal"/>
    <w:rsid w:val="008E7E31"/>
    <w:pPr>
      <w:widowControl w:val="0"/>
      <w:autoSpaceDE w:val="0"/>
      <w:autoSpaceDN w:val="0"/>
      <w:adjustRightInd w:val="0"/>
      <w:ind w:firstLine="720"/>
    </w:pPr>
    <w:rPr>
      <w:rFonts w:ascii="Arial" w:hAnsi="Arial" w:cs="Arial"/>
      <w:lang w:val="ru-RU" w:eastAsia="ru-RU"/>
    </w:rPr>
  </w:style>
  <w:style w:type="character" w:styleId="af3">
    <w:name w:val="annotation reference"/>
    <w:uiPriority w:val="99"/>
    <w:rsid w:val="005C66FE"/>
    <w:rPr>
      <w:sz w:val="16"/>
      <w:szCs w:val="16"/>
    </w:rPr>
  </w:style>
  <w:style w:type="paragraph" w:styleId="af4">
    <w:name w:val="annotation text"/>
    <w:basedOn w:val="a"/>
    <w:link w:val="af5"/>
    <w:uiPriority w:val="99"/>
    <w:rsid w:val="005C66FE"/>
  </w:style>
  <w:style w:type="paragraph" w:styleId="af6">
    <w:name w:val="annotation subject"/>
    <w:basedOn w:val="af4"/>
    <w:next w:val="af4"/>
    <w:semiHidden/>
    <w:rsid w:val="005C66FE"/>
    <w:rPr>
      <w:b/>
      <w:bCs/>
    </w:rPr>
  </w:style>
  <w:style w:type="character" w:customStyle="1" w:styleId="22">
    <w:name w:val="Основной текст 2 Знак"/>
    <w:link w:val="21"/>
    <w:rsid w:val="00243BCE"/>
    <w:rPr>
      <w:sz w:val="28"/>
    </w:rPr>
  </w:style>
  <w:style w:type="paragraph" w:customStyle="1" w:styleId="Heading">
    <w:name w:val="Heading"/>
    <w:rsid w:val="00243BCE"/>
    <w:pPr>
      <w:autoSpaceDE w:val="0"/>
      <w:autoSpaceDN w:val="0"/>
      <w:adjustRightInd w:val="0"/>
    </w:pPr>
    <w:rPr>
      <w:rFonts w:ascii="Arial" w:hAnsi="Arial" w:cs="Arial"/>
      <w:b/>
      <w:bCs/>
      <w:sz w:val="22"/>
      <w:szCs w:val="22"/>
      <w:lang w:val="ru-RU" w:eastAsia="ru-RU"/>
    </w:rPr>
  </w:style>
  <w:style w:type="character" w:customStyle="1" w:styleId="a6">
    <w:name w:val="Основной текст Знак"/>
    <w:link w:val="a5"/>
    <w:rsid w:val="00BF4126"/>
    <w:rPr>
      <w:sz w:val="24"/>
    </w:rPr>
  </w:style>
  <w:style w:type="paragraph" w:styleId="af7">
    <w:name w:val="List Paragraph"/>
    <w:basedOn w:val="a"/>
    <w:uiPriority w:val="34"/>
    <w:qFormat/>
    <w:rsid w:val="0093660F"/>
    <w:pPr>
      <w:spacing w:after="200" w:line="276" w:lineRule="auto"/>
      <w:ind w:left="720"/>
      <w:contextualSpacing/>
    </w:pPr>
    <w:rPr>
      <w:rFonts w:ascii="Calibri" w:eastAsia="Calibri" w:hAnsi="Calibri"/>
      <w:sz w:val="22"/>
      <w:szCs w:val="22"/>
      <w:lang w:eastAsia="en-US"/>
    </w:rPr>
  </w:style>
  <w:style w:type="paragraph" w:styleId="af8">
    <w:name w:val="Plain Text"/>
    <w:basedOn w:val="a"/>
    <w:link w:val="af9"/>
    <w:uiPriority w:val="99"/>
    <w:unhideWhenUsed/>
    <w:rsid w:val="00B0579F"/>
    <w:rPr>
      <w:rFonts w:ascii="Consolas" w:eastAsia="Calibri" w:hAnsi="Consolas"/>
      <w:sz w:val="21"/>
      <w:szCs w:val="21"/>
      <w:lang w:val="x-none" w:eastAsia="en-US"/>
    </w:rPr>
  </w:style>
  <w:style w:type="character" w:customStyle="1" w:styleId="af9">
    <w:name w:val="Текст Знак"/>
    <w:link w:val="af8"/>
    <w:uiPriority w:val="99"/>
    <w:rsid w:val="00B0579F"/>
    <w:rPr>
      <w:rFonts w:ascii="Consolas" w:eastAsia="Calibri" w:hAnsi="Consolas" w:cs="Times New Roman"/>
      <w:sz w:val="21"/>
      <w:szCs w:val="21"/>
      <w:lang w:eastAsia="en-US"/>
    </w:rPr>
  </w:style>
  <w:style w:type="character" w:customStyle="1" w:styleId="af5">
    <w:name w:val="Текст примечания Знак"/>
    <w:basedOn w:val="a0"/>
    <w:link w:val="af4"/>
    <w:uiPriority w:val="99"/>
    <w:rsid w:val="00F76E0D"/>
  </w:style>
  <w:style w:type="character" w:customStyle="1" w:styleId="32">
    <w:name w:val="Основной текст с отступом 3 Знак"/>
    <w:basedOn w:val="a0"/>
    <w:link w:val="31"/>
    <w:rsid w:val="005A5378"/>
  </w:style>
  <w:style w:type="character" w:customStyle="1" w:styleId="20">
    <w:name w:val="Заголовок 2 Знак"/>
    <w:link w:val="2"/>
    <w:rsid w:val="007C774D"/>
    <w:rPr>
      <w:b/>
    </w:rPr>
  </w:style>
  <w:style w:type="character" w:customStyle="1" w:styleId="a4">
    <w:name w:val="Верхний колонтитул Знак"/>
    <w:basedOn w:val="a0"/>
    <w:link w:val="a3"/>
    <w:uiPriority w:val="99"/>
    <w:rsid w:val="00C41383"/>
  </w:style>
  <w:style w:type="character" w:customStyle="1" w:styleId="aa">
    <w:name w:val="Нижний колонтитул Знак"/>
    <w:basedOn w:val="a0"/>
    <w:link w:val="a9"/>
    <w:uiPriority w:val="99"/>
    <w:rsid w:val="00D756C8"/>
  </w:style>
  <w:style w:type="character" w:styleId="afa">
    <w:name w:val="footnote reference"/>
    <w:uiPriority w:val="99"/>
    <w:unhideWhenUsed/>
    <w:rsid w:val="00C83C1C"/>
    <w:rPr>
      <w:vertAlign w:val="superscript"/>
    </w:rPr>
  </w:style>
  <w:style w:type="table" w:customStyle="1" w:styleId="-11">
    <w:name w:val="Светлый список - Акцент 11"/>
    <w:basedOn w:val="a1"/>
    <w:uiPriority w:val="61"/>
    <w:rsid w:val="00C83C1C"/>
    <w:rPr>
      <w:rFonts w:ascii="Calibri" w:eastAsia="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nsPlusNonformat">
    <w:name w:val="ConsPlusNonformat"/>
    <w:uiPriority w:val="99"/>
    <w:rsid w:val="00C83C1C"/>
    <w:pPr>
      <w:autoSpaceDE w:val="0"/>
      <w:autoSpaceDN w:val="0"/>
      <w:adjustRightInd w:val="0"/>
    </w:pPr>
    <w:rPr>
      <w:rFonts w:ascii="Courier New" w:eastAsia="Calibri" w:hAnsi="Courier New" w:cs="Courier New"/>
      <w:lang w:val="ru-RU"/>
    </w:rPr>
  </w:style>
  <w:style w:type="paragraph" w:styleId="afb">
    <w:name w:val="footnote text"/>
    <w:basedOn w:val="a"/>
    <w:link w:val="afc"/>
    <w:uiPriority w:val="99"/>
    <w:unhideWhenUsed/>
    <w:rsid w:val="00C83C1C"/>
    <w:rPr>
      <w:rFonts w:ascii="Calibri" w:eastAsia="Calibri" w:hAnsi="Calibri"/>
      <w:lang w:eastAsia="en-US"/>
    </w:rPr>
  </w:style>
  <w:style w:type="character" w:customStyle="1" w:styleId="afc">
    <w:name w:val="Текст сноски Знак"/>
    <w:link w:val="afb"/>
    <w:uiPriority w:val="99"/>
    <w:rsid w:val="00C83C1C"/>
    <w:rPr>
      <w:rFonts w:ascii="Calibri" w:eastAsia="Calibri" w:hAnsi="Calibri"/>
      <w:lang w:eastAsia="en-US"/>
    </w:rPr>
  </w:style>
  <w:style w:type="paragraph" w:customStyle="1" w:styleId="afd">
    <w:name w:val="Нормальный (таблица)"/>
    <w:basedOn w:val="a"/>
    <w:next w:val="a"/>
    <w:uiPriority w:val="99"/>
    <w:rsid w:val="00C83C1C"/>
    <w:pPr>
      <w:widowControl w:val="0"/>
      <w:autoSpaceDE w:val="0"/>
      <w:autoSpaceDN w:val="0"/>
      <w:adjustRightInd w:val="0"/>
      <w:jc w:val="both"/>
    </w:pPr>
    <w:rPr>
      <w:rFonts w:ascii="Arial" w:hAnsi="Arial" w:cs="Arial"/>
      <w:sz w:val="24"/>
      <w:szCs w:val="24"/>
    </w:rPr>
  </w:style>
  <w:style w:type="paragraph" w:styleId="afe">
    <w:name w:val="No Spacing"/>
    <w:uiPriority w:val="1"/>
    <w:qFormat/>
    <w:rsid w:val="00C83C1C"/>
    <w:rPr>
      <w:rFonts w:ascii="Calibri" w:eastAsia="Calibri" w:hAnsi="Calibri"/>
      <w:sz w:val="22"/>
      <w:szCs w:val="22"/>
      <w:lang w:val="ru-RU"/>
    </w:rPr>
  </w:style>
  <w:style w:type="character" w:styleId="aff">
    <w:name w:val="Placeholder Text"/>
    <w:uiPriority w:val="99"/>
    <w:semiHidden/>
    <w:rsid w:val="00E822AA"/>
    <w:rPr>
      <w:rFonts w:cs="Times New Roman"/>
      <w:color w:val="808080"/>
    </w:rPr>
  </w:style>
  <w:style w:type="character" w:customStyle="1" w:styleId="24">
    <w:name w:val="Основной текст с отступом 2 Знак"/>
    <w:link w:val="23"/>
    <w:rsid w:val="004E73A8"/>
  </w:style>
  <w:style w:type="paragraph" w:styleId="aff0">
    <w:name w:val="TOC Heading"/>
    <w:basedOn w:val="1"/>
    <w:next w:val="a"/>
    <w:uiPriority w:val="39"/>
    <w:unhideWhenUsed/>
    <w:qFormat/>
    <w:rsid w:val="009B0835"/>
    <w:pPr>
      <w:keepLines/>
      <w:tabs>
        <w:tab w:val="clear" w:pos="0"/>
      </w:tabs>
      <w:spacing w:before="240" w:line="259" w:lineRule="auto"/>
      <w:ind w:firstLine="0"/>
      <w:jc w:val="left"/>
      <w:outlineLvl w:val="9"/>
    </w:pPr>
    <w:rPr>
      <w:rFonts w:asciiTheme="majorHAnsi" w:eastAsiaTheme="majorEastAsia" w:hAnsiTheme="majorHAnsi" w:cstheme="majorBidi"/>
      <w:color w:val="2E74B5" w:themeColor="accent1" w:themeShade="BF"/>
      <w:sz w:val="32"/>
      <w:szCs w:val="32"/>
    </w:rPr>
  </w:style>
  <w:style w:type="paragraph" w:styleId="33">
    <w:name w:val="toc 3"/>
    <w:basedOn w:val="a"/>
    <w:next w:val="a"/>
    <w:autoRedefine/>
    <w:uiPriority w:val="39"/>
    <w:unhideWhenUsed/>
    <w:rsid w:val="009B0835"/>
    <w:pPr>
      <w:spacing w:after="100" w:line="259" w:lineRule="auto"/>
      <w:ind w:left="440"/>
    </w:pPr>
    <w:rPr>
      <w:rFonts w:asciiTheme="minorHAnsi" w:eastAsiaTheme="minorEastAsia" w:hAnsiTheme="minorHAnsi" w:cstheme="minorBidi"/>
      <w:sz w:val="22"/>
      <w:szCs w:val="22"/>
    </w:rPr>
  </w:style>
  <w:style w:type="paragraph" w:styleId="40">
    <w:name w:val="toc 4"/>
    <w:basedOn w:val="a"/>
    <w:next w:val="a"/>
    <w:autoRedefine/>
    <w:uiPriority w:val="39"/>
    <w:unhideWhenUsed/>
    <w:rsid w:val="009B0835"/>
    <w:pPr>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9B0835"/>
    <w:pPr>
      <w:spacing w:after="100" w:line="259" w:lineRule="auto"/>
      <w:ind w:left="880"/>
    </w:pPr>
    <w:rPr>
      <w:rFonts w:asciiTheme="minorHAnsi" w:eastAsiaTheme="minorEastAsia" w:hAnsiTheme="minorHAnsi" w:cstheme="minorBidi"/>
      <w:sz w:val="22"/>
      <w:szCs w:val="22"/>
    </w:rPr>
  </w:style>
  <w:style w:type="paragraph" w:styleId="60">
    <w:name w:val="toc 6"/>
    <w:basedOn w:val="a"/>
    <w:next w:val="a"/>
    <w:autoRedefine/>
    <w:uiPriority w:val="39"/>
    <w:unhideWhenUsed/>
    <w:rsid w:val="009B0835"/>
    <w:pPr>
      <w:spacing w:after="100" w:line="259" w:lineRule="auto"/>
      <w:ind w:left="1100"/>
    </w:pPr>
    <w:rPr>
      <w:rFonts w:asciiTheme="minorHAnsi" w:eastAsiaTheme="minorEastAsia" w:hAnsiTheme="minorHAnsi" w:cstheme="minorBidi"/>
      <w:sz w:val="22"/>
      <w:szCs w:val="22"/>
    </w:rPr>
  </w:style>
  <w:style w:type="paragraph" w:styleId="70">
    <w:name w:val="toc 7"/>
    <w:basedOn w:val="a"/>
    <w:next w:val="a"/>
    <w:autoRedefine/>
    <w:uiPriority w:val="39"/>
    <w:unhideWhenUsed/>
    <w:rsid w:val="009B0835"/>
    <w:pPr>
      <w:spacing w:after="100" w:line="259" w:lineRule="auto"/>
      <w:ind w:left="1320"/>
    </w:pPr>
    <w:rPr>
      <w:rFonts w:asciiTheme="minorHAnsi" w:eastAsiaTheme="minorEastAsia" w:hAnsiTheme="minorHAnsi" w:cstheme="minorBidi"/>
      <w:sz w:val="22"/>
      <w:szCs w:val="22"/>
    </w:rPr>
  </w:style>
  <w:style w:type="paragraph" w:styleId="80">
    <w:name w:val="toc 8"/>
    <w:basedOn w:val="a"/>
    <w:next w:val="a"/>
    <w:autoRedefine/>
    <w:uiPriority w:val="39"/>
    <w:unhideWhenUsed/>
    <w:rsid w:val="009B0835"/>
    <w:pPr>
      <w:spacing w:after="100" w:line="259" w:lineRule="auto"/>
      <w:ind w:left="1540"/>
    </w:pPr>
    <w:rPr>
      <w:rFonts w:asciiTheme="minorHAnsi" w:eastAsiaTheme="minorEastAsia" w:hAnsiTheme="minorHAnsi" w:cstheme="minorBidi"/>
      <w:sz w:val="22"/>
      <w:szCs w:val="22"/>
    </w:rPr>
  </w:style>
  <w:style w:type="paragraph" w:styleId="90">
    <w:name w:val="toc 9"/>
    <w:basedOn w:val="a"/>
    <w:next w:val="a"/>
    <w:autoRedefine/>
    <w:uiPriority w:val="39"/>
    <w:unhideWhenUsed/>
    <w:rsid w:val="009B0835"/>
    <w:pPr>
      <w:spacing w:after="100" w:line="259" w:lineRule="auto"/>
      <w:ind w:left="1760"/>
    </w:pPr>
    <w:rPr>
      <w:rFonts w:asciiTheme="minorHAnsi" w:eastAsiaTheme="minorEastAsia" w:hAnsiTheme="minorHAnsi" w:cstheme="minorBidi"/>
      <w:sz w:val="22"/>
      <w:szCs w:val="22"/>
    </w:rPr>
  </w:style>
  <w:style w:type="paragraph" w:styleId="aff1">
    <w:name w:val="Revision"/>
    <w:hidden/>
    <w:uiPriority w:val="99"/>
    <w:semiHidden/>
    <w:rsid w:val="00237254"/>
    <w:rPr>
      <w:lang w:val="ru-RU" w:eastAsia="ru-RU"/>
    </w:rPr>
  </w:style>
  <w:style w:type="paragraph" w:customStyle="1" w:styleId="headertext">
    <w:name w:val="headertext"/>
    <w:basedOn w:val="a"/>
    <w:rsid w:val="00C737A3"/>
    <w:pPr>
      <w:spacing w:before="100" w:beforeAutospacing="1" w:after="100" w:afterAutospacing="1"/>
    </w:pPr>
    <w:rPr>
      <w:sz w:val="24"/>
      <w:szCs w:val="24"/>
    </w:rPr>
  </w:style>
  <w:style w:type="paragraph" w:customStyle="1" w:styleId="formattext">
    <w:name w:val="formattext"/>
    <w:basedOn w:val="a"/>
    <w:rsid w:val="00C737A3"/>
    <w:pPr>
      <w:spacing w:before="100" w:beforeAutospacing="1" w:after="100" w:afterAutospacing="1"/>
    </w:pPr>
    <w:rPr>
      <w:sz w:val="24"/>
      <w:szCs w:val="24"/>
    </w:rPr>
  </w:style>
  <w:style w:type="paragraph" w:customStyle="1" w:styleId="aff2">
    <w:name w:val="Стиль первый"/>
    <w:basedOn w:val="a"/>
    <w:qFormat/>
    <w:rsid w:val="00674147"/>
    <w:pPr>
      <w:tabs>
        <w:tab w:val="left" w:pos="3285"/>
        <w:tab w:val="left" w:pos="6571"/>
        <w:tab w:val="left" w:pos="9857"/>
      </w:tabs>
      <w:ind w:right="-1"/>
      <w:contextualSpacing/>
      <w:outlineLvl w:val="0"/>
    </w:pPr>
    <w:rPr>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4357">
      <w:bodyDiv w:val="1"/>
      <w:marLeft w:val="0"/>
      <w:marRight w:val="0"/>
      <w:marTop w:val="0"/>
      <w:marBottom w:val="0"/>
      <w:divBdr>
        <w:top w:val="none" w:sz="0" w:space="0" w:color="auto"/>
        <w:left w:val="none" w:sz="0" w:space="0" w:color="auto"/>
        <w:bottom w:val="none" w:sz="0" w:space="0" w:color="auto"/>
        <w:right w:val="none" w:sz="0" w:space="0" w:color="auto"/>
      </w:divBdr>
    </w:div>
    <w:div w:id="137112373">
      <w:bodyDiv w:val="1"/>
      <w:marLeft w:val="0"/>
      <w:marRight w:val="0"/>
      <w:marTop w:val="0"/>
      <w:marBottom w:val="0"/>
      <w:divBdr>
        <w:top w:val="none" w:sz="0" w:space="0" w:color="auto"/>
        <w:left w:val="none" w:sz="0" w:space="0" w:color="auto"/>
        <w:bottom w:val="none" w:sz="0" w:space="0" w:color="auto"/>
        <w:right w:val="none" w:sz="0" w:space="0" w:color="auto"/>
      </w:divBdr>
    </w:div>
    <w:div w:id="457189382">
      <w:bodyDiv w:val="1"/>
      <w:marLeft w:val="0"/>
      <w:marRight w:val="0"/>
      <w:marTop w:val="0"/>
      <w:marBottom w:val="0"/>
      <w:divBdr>
        <w:top w:val="none" w:sz="0" w:space="0" w:color="auto"/>
        <w:left w:val="none" w:sz="0" w:space="0" w:color="auto"/>
        <w:bottom w:val="none" w:sz="0" w:space="0" w:color="auto"/>
        <w:right w:val="none" w:sz="0" w:space="0" w:color="auto"/>
      </w:divBdr>
    </w:div>
    <w:div w:id="473062942">
      <w:bodyDiv w:val="1"/>
      <w:marLeft w:val="0"/>
      <w:marRight w:val="0"/>
      <w:marTop w:val="0"/>
      <w:marBottom w:val="0"/>
      <w:divBdr>
        <w:top w:val="none" w:sz="0" w:space="0" w:color="auto"/>
        <w:left w:val="none" w:sz="0" w:space="0" w:color="auto"/>
        <w:bottom w:val="none" w:sz="0" w:space="0" w:color="auto"/>
        <w:right w:val="none" w:sz="0" w:space="0" w:color="auto"/>
      </w:divBdr>
    </w:div>
    <w:div w:id="728848051">
      <w:bodyDiv w:val="1"/>
      <w:marLeft w:val="0"/>
      <w:marRight w:val="0"/>
      <w:marTop w:val="0"/>
      <w:marBottom w:val="0"/>
      <w:divBdr>
        <w:top w:val="none" w:sz="0" w:space="0" w:color="auto"/>
        <w:left w:val="none" w:sz="0" w:space="0" w:color="auto"/>
        <w:bottom w:val="none" w:sz="0" w:space="0" w:color="auto"/>
        <w:right w:val="none" w:sz="0" w:space="0" w:color="auto"/>
      </w:divBdr>
    </w:div>
    <w:div w:id="914971105">
      <w:bodyDiv w:val="1"/>
      <w:marLeft w:val="0"/>
      <w:marRight w:val="0"/>
      <w:marTop w:val="0"/>
      <w:marBottom w:val="0"/>
      <w:divBdr>
        <w:top w:val="none" w:sz="0" w:space="0" w:color="auto"/>
        <w:left w:val="none" w:sz="0" w:space="0" w:color="auto"/>
        <w:bottom w:val="none" w:sz="0" w:space="0" w:color="auto"/>
        <w:right w:val="none" w:sz="0" w:space="0" w:color="auto"/>
      </w:divBdr>
    </w:div>
    <w:div w:id="983049459">
      <w:bodyDiv w:val="1"/>
      <w:marLeft w:val="0"/>
      <w:marRight w:val="0"/>
      <w:marTop w:val="0"/>
      <w:marBottom w:val="0"/>
      <w:divBdr>
        <w:top w:val="none" w:sz="0" w:space="0" w:color="auto"/>
        <w:left w:val="none" w:sz="0" w:space="0" w:color="auto"/>
        <w:bottom w:val="none" w:sz="0" w:space="0" w:color="auto"/>
        <w:right w:val="none" w:sz="0" w:space="0" w:color="auto"/>
      </w:divBdr>
    </w:div>
    <w:div w:id="1037240960">
      <w:bodyDiv w:val="1"/>
      <w:marLeft w:val="0"/>
      <w:marRight w:val="0"/>
      <w:marTop w:val="0"/>
      <w:marBottom w:val="0"/>
      <w:divBdr>
        <w:top w:val="none" w:sz="0" w:space="0" w:color="auto"/>
        <w:left w:val="none" w:sz="0" w:space="0" w:color="auto"/>
        <w:bottom w:val="none" w:sz="0" w:space="0" w:color="auto"/>
        <w:right w:val="none" w:sz="0" w:space="0" w:color="auto"/>
      </w:divBdr>
    </w:div>
    <w:div w:id="1050303613">
      <w:bodyDiv w:val="1"/>
      <w:marLeft w:val="0"/>
      <w:marRight w:val="0"/>
      <w:marTop w:val="0"/>
      <w:marBottom w:val="0"/>
      <w:divBdr>
        <w:top w:val="none" w:sz="0" w:space="0" w:color="auto"/>
        <w:left w:val="none" w:sz="0" w:space="0" w:color="auto"/>
        <w:bottom w:val="none" w:sz="0" w:space="0" w:color="auto"/>
        <w:right w:val="none" w:sz="0" w:space="0" w:color="auto"/>
      </w:divBdr>
    </w:div>
    <w:div w:id="1222593098">
      <w:bodyDiv w:val="1"/>
      <w:marLeft w:val="0"/>
      <w:marRight w:val="0"/>
      <w:marTop w:val="0"/>
      <w:marBottom w:val="0"/>
      <w:divBdr>
        <w:top w:val="none" w:sz="0" w:space="0" w:color="auto"/>
        <w:left w:val="none" w:sz="0" w:space="0" w:color="auto"/>
        <w:bottom w:val="none" w:sz="0" w:space="0" w:color="auto"/>
        <w:right w:val="none" w:sz="0" w:space="0" w:color="auto"/>
      </w:divBdr>
    </w:div>
    <w:div w:id="1291669658">
      <w:bodyDiv w:val="1"/>
      <w:marLeft w:val="0"/>
      <w:marRight w:val="0"/>
      <w:marTop w:val="0"/>
      <w:marBottom w:val="0"/>
      <w:divBdr>
        <w:top w:val="none" w:sz="0" w:space="0" w:color="auto"/>
        <w:left w:val="none" w:sz="0" w:space="0" w:color="auto"/>
        <w:bottom w:val="none" w:sz="0" w:space="0" w:color="auto"/>
        <w:right w:val="none" w:sz="0" w:space="0" w:color="auto"/>
      </w:divBdr>
    </w:div>
    <w:div w:id="1599481018">
      <w:bodyDiv w:val="1"/>
      <w:marLeft w:val="0"/>
      <w:marRight w:val="0"/>
      <w:marTop w:val="0"/>
      <w:marBottom w:val="0"/>
      <w:divBdr>
        <w:top w:val="none" w:sz="0" w:space="0" w:color="auto"/>
        <w:left w:val="none" w:sz="0" w:space="0" w:color="auto"/>
        <w:bottom w:val="none" w:sz="0" w:space="0" w:color="auto"/>
        <w:right w:val="none" w:sz="0" w:space="0" w:color="auto"/>
      </w:divBdr>
    </w:div>
    <w:div w:id="1603561624">
      <w:bodyDiv w:val="1"/>
      <w:marLeft w:val="0"/>
      <w:marRight w:val="0"/>
      <w:marTop w:val="0"/>
      <w:marBottom w:val="0"/>
      <w:divBdr>
        <w:top w:val="none" w:sz="0" w:space="0" w:color="auto"/>
        <w:left w:val="none" w:sz="0" w:space="0" w:color="auto"/>
        <w:bottom w:val="none" w:sz="0" w:space="0" w:color="auto"/>
        <w:right w:val="none" w:sz="0" w:space="0" w:color="auto"/>
      </w:divBdr>
    </w:div>
    <w:div w:id="1679884506">
      <w:bodyDiv w:val="1"/>
      <w:marLeft w:val="0"/>
      <w:marRight w:val="0"/>
      <w:marTop w:val="0"/>
      <w:marBottom w:val="0"/>
      <w:divBdr>
        <w:top w:val="none" w:sz="0" w:space="0" w:color="auto"/>
        <w:left w:val="none" w:sz="0" w:space="0" w:color="auto"/>
        <w:bottom w:val="none" w:sz="0" w:space="0" w:color="auto"/>
        <w:right w:val="none" w:sz="0" w:space="0" w:color="auto"/>
      </w:divBdr>
    </w:div>
    <w:div w:id="1773164669">
      <w:bodyDiv w:val="1"/>
      <w:marLeft w:val="0"/>
      <w:marRight w:val="0"/>
      <w:marTop w:val="0"/>
      <w:marBottom w:val="0"/>
      <w:divBdr>
        <w:top w:val="none" w:sz="0" w:space="0" w:color="auto"/>
        <w:left w:val="none" w:sz="0" w:space="0" w:color="auto"/>
        <w:bottom w:val="none" w:sz="0" w:space="0" w:color="auto"/>
        <w:right w:val="none" w:sz="0" w:space="0" w:color="auto"/>
      </w:divBdr>
    </w:div>
    <w:div w:id="1917473125">
      <w:bodyDiv w:val="1"/>
      <w:marLeft w:val="0"/>
      <w:marRight w:val="0"/>
      <w:marTop w:val="0"/>
      <w:marBottom w:val="0"/>
      <w:divBdr>
        <w:top w:val="none" w:sz="0" w:space="0" w:color="auto"/>
        <w:left w:val="none" w:sz="0" w:space="0" w:color="auto"/>
        <w:bottom w:val="none" w:sz="0" w:space="0" w:color="auto"/>
        <w:right w:val="none" w:sz="0" w:space="0" w:color="auto"/>
      </w:divBdr>
    </w:div>
    <w:div w:id="1931766284">
      <w:bodyDiv w:val="1"/>
      <w:marLeft w:val="0"/>
      <w:marRight w:val="0"/>
      <w:marTop w:val="0"/>
      <w:marBottom w:val="0"/>
      <w:divBdr>
        <w:top w:val="none" w:sz="0" w:space="0" w:color="auto"/>
        <w:left w:val="none" w:sz="0" w:space="0" w:color="auto"/>
        <w:bottom w:val="none" w:sz="0" w:space="0" w:color="auto"/>
        <w:right w:val="none" w:sz="0" w:space="0" w:color="auto"/>
      </w:divBdr>
    </w:div>
    <w:div w:id="2014718830">
      <w:bodyDiv w:val="1"/>
      <w:marLeft w:val="0"/>
      <w:marRight w:val="0"/>
      <w:marTop w:val="0"/>
      <w:marBottom w:val="0"/>
      <w:divBdr>
        <w:top w:val="none" w:sz="0" w:space="0" w:color="auto"/>
        <w:left w:val="none" w:sz="0" w:space="0" w:color="auto"/>
        <w:bottom w:val="none" w:sz="0" w:space="0" w:color="auto"/>
        <w:right w:val="none" w:sz="0" w:space="0" w:color="auto"/>
      </w:divBdr>
    </w:div>
    <w:div w:id="2037808403">
      <w:bodyDiv w:val="1"/>
      <w:marLeft w:val="0"/>
      <w:marRight w:val="0"/>
      <w:marTop w:val="0"/>
      <w:marBottom w:val="0"/>
      <w:divBdr>
        <w:top w:val="none" w:sz="0" w:space="0" w:color="auto"/>
        <w:left w:val="none" w:sz="0" w:space="0" w:color="auto"/>
        <w:bottom w:val="none" w:sz="0" w:space="0" w:color="auto"/>
        <w:right w:val="none" w:sz="0" w:space="0" w:color="auto"/>
      </w:divBdr>
    </w:div>
    <w:div w:id="207627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CD4C9-FE84-4A7E-86AB-B70B429A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2182</Words>
  <Characters>15949</Characters>
  <Application>Microsoft Office Word</Application>
  <DocSecurity>0</DocSecurity>
  <Lines>132</Lines>
  <Paragraphs>36</Paragraphs>
  <ScaleCrop>false</ScaleCrop>
  <HeadingPairs>
    <vt:vector size="2" baseType="variant">
      <vt:variant>
        <vt:lpstr>Название</vt:lpstr>
      </vt:variant>
      <vt:variant>
        <vt:i4>1</vt:i4>
      </vt:variant>
    </vt:vector>
  </HeadingPairs>
  <TitlesOfParts>
    <vt:vector size="1" baseType="lpstr">
      <vt:lpstr>ОАО «Оренбургэнерго»</vt:lpstr>
    </vt:vector>
  </TitlesOfParts>
  <Company>Информэнергосвязь</Company>
  <LinksUpToDate>false</LinksUpToDate>
  <CharactersWithSpaces>18095</CharactersWithSpaces>
  <SharedDoc>false</SharedDoc>
  <HLinks>
    <vt:vector size="306" baseType="variant">
      <vt:variant>
        <vt:i4>5242933</vt:i4>
      </vt:variant>
      <vt:variant>
        <vt:i4>150</vt:i4>
      </vt:variant>
      <vt:variant>
        <vt:i4>0</vt:i4>
      </vt:variant>
      <vt:variant>
        <vt:i4>5</vt:i4>
      </vt:variant>
      <vt:variant>
        <vt:lpwstr>mailto:office@mrsk-volgi.ru</vt:lpwstr>
      </vt:variant>
      <vt:variant>
        <vt:lpwstr/>
      </vt:variant>
      <vt:variant>
        <vt:i4>5242933</vt:i4>
      </vt:variant>
      <vt:variant>
        <vt:i4>147</vt:i4>
      </vt:variant>
      <vt:variant>
        <vt:i4>0</vt:i4>
      </vt:variant>
      <vt:variant>
        <vt:i4>5</vt:i4>
      </vt:variant>
      <vt:variant>
        <vt:lpwstr>mailto:office@mrsk-volgi.ru</vt:lpwstr>
      </vt:variant>
      <vt:variant>
        <vt:lpwstr/>
      </vt:variant>
      <vt:variant>
        <vt:i4>4391000</vt:i4>
      </vt:variant>
      <vt:variant>
        <vt:i4>144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141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138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135</vt:i4>
      </vt:variant>
      <vt:variant>
        <vt:i4>0</vt:i4>
      </vt:variant>
      <vt:variant>
        <vt:i4>5</vt:i4>
      </vt:variant>
      <vt:variant>
        <vt:lpwstr>mailto:office@mrsk-volgi.ru</vt:lpwstr>
      </vt:variant>
      <vt:variant>
        <vt:lpwstr/>
      </vt:variant>
      <vt:variant>
        <vt:i4>4391000</vt:i4>
      </vt:variant>
      <vt:variant>
        <vt:i4>132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126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123</vt:i4>
      </vt:variant>
      <vt:variant>
        <vt:i4>0</vt:i4>
      </vt:variant>
      <vt:variant>
        <vt:i4>5</vt:i4>
      </vt:variant>
      <vt:variant>
        <vt:lpwstr>mailto:office@mrsk-volgi.ru</vt:lpwstr>
      </vt:variant>
      <vt:variant>
        <vt:lpwstr/>
      </vt:variant>
      <vt:variant>
        <vt:i4>4391000</vt:i4>
      </vt:variant>
      <vt:variant>
        <vt:i4>120</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117</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114</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111</vt:i4>
      </vt:variant>
      <vt:variant>
        <vt:i4>0</vt:i4>
      </vt:variant>
      <vt:variant>
        <vt:i4>5</vt:i4>
      </vt:variant>
      <vt:variant>
        <vt:lpwstr>mailto:office@mrsk-volgi.ru</vt:lpwstr>
      </vt:variant>
      <vt:variant>
        <vt:lpwstr/>
      </vt:variant>
      <vt:variant>
        <vt:i4>4391000</vt:i4>
      </vt:variant>
      <vt:variant>
        <vt:i4>108</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105</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102</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99</vt:i4>
      </vt:variant>
      <vt:variant>
        <vt:i4>0</vt:i4>
      </vt:variant>
      <vt:variant>
        <vt:i4>5</vt:i4>
      </vt:variant>
      <vt:variant>
        <vt:lpwstr>mailto:office@mrsk-volgi.ru</vt:lpwstr>
      </vt:variant>
      <vt:variant>
        <vt:lpwstr/>
      </vt:variant>
      <vt:variant>
        <vt:i4>4391000</vt:i4>
      </vt:variant>
      <vt:variant>
        <vt:i4>96</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93</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90</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87</vt:i4>
      </vt:variant>
      <vt:variant>
        <vt:i4>0</vt:i4>
      </vt:variant>
      <vt:variant>
        <vt:i4>5</vt:i4>
      </vt:variant>
      <vt:variant>
        <vt:lpwstr>mailto:office@mrsk-volgi.ru</vt:lpwstr>
      </vt:variant>
      <vt:variant>
        <vt:lpwstr/>
      </vt:variant>
      <vt:variant>
        <vt:i4>4391000</vt:i4>
      </vt:variant>
      <vt:variant>
        <vt:i4>84</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81</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78</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75</vt:i4>
      </vt:variant>
      <vt:variant>
        <vt:i4>0</vt:i4>
      </vt:variant>
      <vt:variant>
        <vt:i4>5</vt:i4>
      </vt:variant>
      <vt:variant>
        <vt:lpwstr>mailto:office@mrsk-volgi.ru</vt:lpwstr>
      </vt:variant>
      <vt:variant>
        <vt:lpwstr/>
      </vt:variant>
      <vt:variant>
        <vt:i4>4391000</vt:i4>
      </vt:variant>
      <vt:variant>
        <vt:i4>72</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69</vt:i4>
      </vt:variant>
      <vt:variant>
        <vt:i4>0</vt:i4>
      </vt:variant>
      <vt:variant>
        <vt:i4>5</vt:i4>
      </vt:variant>
      <vt:variant>
        <vt:lpwstr>consultantplus://offline/ref=0E111A5B5095EE125EE200E513B9061071F5540C5EC9F281248AB5EA8A5A20B361012ADB18yCw4N</vt:lpwstr>
      </vt:variant>
      <vt:variant>
        <vt:lpwstr/>
      </vt:variant>
      <vt:variant>
        <vt:i4>4391000</vt:i4>
      </vt:variant>
      <vt:variant>
        <vt:i4>66</vt:i4>
      </vt:variant>
      <vt:variant>
        <vt:i4>0</vt:i4>
      </vt:variant>
      <vt:variant>
        <vt:i4>5</vt:i4>
      </vt:variant>
      <vt:variant>
        <vt:lpwstr>consultantplus://offline/ref=0E111A5B5095EE125EE200E513B9061071F5540C5EC9F281248AB5EA8A5A20B361012ADB18yCw4N</vt:lpwstr>
      </vt:variant>
      <vt:variant>
        <vt:lpwstr/>
      </vt:variant>
      <vt:variant>
        <vt:i4>5242933</vt:i4>
      </vt:variant>
      <vt:variant>
        <vt:i4>63</vt:i4>
      </vt:variant>
      <vt:variant>
        <vt:i4>0</vt:i4>
      </vt:variant>
      <vt:variant>
        <vt:i4>5</vt:i4>
      </vt:variant>
      <vt:variant>
        <vt:lpwstr>mailto:office@mrsk-volgi.ru</vt:lpwstr>
      </vt:variant>
      <vt:variant>
        <vt:lpwstr/>
      </vt:variant>
      <vt:variant>
        <vt:i4>7077991</vt:i4>
      </vt:variant>
      <vt:variant>
        <vt:i4>60</vt:i4>
      </vt:variant>
      <vt:variant>
        <vt:i4>0</vt:i4>
      </vt:variant>
      <vt:variant>
        <vt:i4>5</vt:i4>
      </vt:variant>
      <vt:variant>
        <vt:lpwstr>consultantplus://offline/ref=6C893CEED4BD5151001E6F66E2F227DD92B6F6047CA4DF7B43E321664C0DD935B6875D09C1429CC8Y0m1J</vt:lpwstr>
      </vt:variant>
      <vt:variant>
        <vt:lpwstr/>
      </vt:variant>
      <vt:variant>
        <vt:i4>5242933</vt:i4>
      </vt:variant>
      <vt:variant>
        <vt:i4>57</vt:i4>
      </vt:variant>
      <vt:variant>
        <vt:i4>0</vt:i4>
      </vt:variant>
      <vt:variant>
        <vt:i4>5</vt:i4>
      </vt:variant>
      <vt:variant>
        <vt:lpwstr>mailto:office@mrsk-volgi.ru</vt:lpwstr>
      </vt:variant>
      <vt:variant>
        <vt:lpwstr/>
      </vt:variant>
      <vt:variant>
        <vt:i4>5242933</vt:i4>
      </vt:variant>
      <vt:variant>
        <vt:i4>54</vt:i4>
      </vt:variant>
      <vt:variant>
        <vt:i4>0</vt:i4>
      </vt:variant>
      <vt:variant>
        <vt:i4>5</vt:i4>
      </vt:variant>
      <vt:variant>
        <vt:lpwstr>mailto:office@mrsk-volgi.ru</vt:lpwstr>
      </vt:variant>
      <vt:variant>
        <vt:lpwstr/>
      </vt:variant>
      <vt:variant>
        <vt:i4>5242933</vt:i4>
      </vt:variant>
      <vt:variant>
        <vt:i4>51</vt:i4>
      </vt:variant>
      <vt:variant>
        <vt:i4>0</vt:i4>
      </vt:variant>
      <vt:variant>
        <vt:i4>5</vt:i4>
      </vt:variant>
      <vt:variant>
        <vt:lpwstr>mailto:office@mrsk-volgi.ru</vt:lpwstr>
      </vt:variant>
      <vt:variant>
        <vt:lpwstr/>
      </vt:variant>
      <vt:variant>
        <vt:i4>5242933</vt:i4>
      </vt:variant>
      <vt:variant>
        <vt:i4>48</vt:i4>
      </vt:variant>
      <vt:variant>
        <vt:i4>0</vt:i4>
      </vt:variant>
      <vt:variant>
        <vt:i4>5</vt:i4>
      </vt:variant>
      <vt:variant>
        <vt:lpwstr>mailto:office@mrsk-volgi.ru</vt:lpwstr>
      </vt:variant>
      <vt:variant>
        <vt:lpwstr/>
      </vt:variant>
      <vt:variant>
        <vt:i4>1703940</vt:i4>
      </vt:variant>
      <vt:variant>
        <vt:i4>45</vt:i4>
      </vt:variant>
      <vt:variant>
        <vt:i4>0</vt:i4>
      </vt:variant>
      <vt:variant>
        <vt:i4>5</vt:i4>
      </vt:variant>
      <vt:variant>
        <vt:lpwstr>consultantplus://offline/ref=2DC3E262118F82F2790178C320FEF314B3DE2040F5D67989067FE657ABDA0242003A6B5DF9B9D8yDR8K</vt:lpwstr>
      </vt:variant>
      <vt:variant>
        <vt:lpwstr/>
      </vt:variant>
      <vt:variant>
        <vt:i4>5242933</vt:i4>
      </vt:variant>
      <vt:variant>
        <vt:i4>42</vt:i4>
      </vt:variant>
      <vt:variant>
        <vt:i4>0</vt:i4>
      </vt:variant>
      <vt:variant>
        <vt:i4>5</vt:i4>
      </vt:variant>
      <vt:variant>
        <vt:lpwstr>mailto:office@mrsk-volgi.ru</vt:lpwstr>
      </vt:variant>
      <vt:variant>
        <vt:lpwstr/>
      </vt:variant>
      <vt:variant>
        <vt:i4>5242933</vt:i4>
      </vt:variant>
      <vt:variant>
        <vt:i4>39</vt:i4>
      </vt:variant>
      <vt:variant>
        <vt:i4>0</vt:i4>
      </vt:variant>
      <vt:variant>
        <vt:i4>5</vt:i4>
      </vt:variant>
      <vt:variant>
        <vt:lpwstr>mailto:office@mrsk-volgi.ru</vt:lpwstr>
      </vt:variant>
      <vt:variant>
        <vt:lpwstr/>
      </vt:variant>
      <vt:variant>
        <vt:i4>5242933</vt:i4>
      </vt:variant>
      <vt:variant>
        <vt:i4>36</vt:i4>
      </vt:variant>
      <vt:variant>
        <vt:i4>0</vt:i4>
      </vt:variant>
      <vt:variant>
        <vt:i4>5</vt:i4>
      </vt:variant>
      <vt:variant>
        <vt:lpwstr>mailto:office@mrsk-volgi.ru</vt:lpwstr>
      </vt:variant>
      <vt:variant>
        <vt:lpwstr/>
      </vt:variant>
      <vt:variant>
        <vt:i4>5242933</vt:i4>
      </vt:variant>
      <vt:variant>
        <vt:i4>33</vt:i4>
      </vt:variant>
      <vt:variant>
        <vt:i4>0</vt:i4>
      </vt:variant>
      <vt:variant>
        <vt:i4>5</vt:i4>
      </vt:variant>
      <vt:variant>
        <vt:lpwstr>mailto:office@mrsk-volgi.ru</vt:lpwstr>
      </vt:variant>
      <vt:variant>
        <vt:lpwstr/>
      </vt:variant>
      <vt:variant>
        <vt:i4>5242933</vt:i4>
      </vt:variant>
      <vt:variant>
        <vt:i4>30</vt:i4>
      </vt:variant>
      <vt:variant>
        <vt:i4>0</vt:i4>
      </vt:variant>
      <vt:variant>
        <vt:i4>5</vt:i4>
      </vt:variant>
      <vt:variant>
        <vt:lpwstr>mailto:office@mrsk-volgi.ru</vt:lpwstr>
      </vt:variant>
      <vt:variant>
        <vt:lpwstr/>
      </vt:variant>
      <vt:variant>
        <vt:i4>5242933</vt:i4>
      </vt:variant>
      <vt:variant>
        <vt:i4>27</vt:i4>
      </vt:variant>
      <vt:variant>
        <vt:i4>0</vt:i4>
      </vt:variant>
      <vt:variant>
        <vt:i4>5</vt:i4>
      </vt:variant>
      <vt:variant>
        <vt:lpwstr>mailto:office@mrsk-volgi.ru</vt:lpwstr>
      </vt:variant>
      <vt:variant>
        <vt:lpwstr/>
      </vt:variant>
      <vt:variant>
        <vt:i4>5242933</vt:i4>
      </vt:variant>
      <vt:variant>
        <vt:i4>24</vt:i4>
      </vt:variant>
      <vt:variant>
        <vt:i4>0</vt:i4>
      </vt:variant>
      <vt:variant>
        <vt:i4>5</vt:i4>
      </vt:variant>
      <vt:variant>
        <vt:lpwstr>mailto:office@mrsk-volgi.ru</vt:lpwstr>
      </vt:variant>
      <vt:variant>
        <vt:lpwstr/>
      </vt:variant>
      <vt:variant>
        <vt:i4>5242933</vt:i4>
      </vt:variant>
      <vt:variant>
        <vt:i4>21</vt:i4>
      </vt:variant>
      <vt:variant>
        <vt:i4>0</vt:i4>
      </vt:variant>
      <vt:variant>
        <vt:i4>5</vt:i4>
      </vt:variant>
      <vt:variant>
        <vt:lpwstr>mailto:office@mrsk-volgi.ru</vt:lpwstr>
      </vt:variant>
      <vt:variant>
        <vt:lpwstr/>
      </vt:variant>
      <vt:variant>
        <vt:i4>5242933</vt:i4>
      </vt:variant>
      <vt:variant>
        <vt:i4>18</vt:i4>
      </vt:variant>
      <vt:variant>
        <vt:i4>0</vt:i4>
      </vt:variant>
      <vt:variant>
        <vt:i4>5</vt:i4>
      </vt:variant>
      <vt:variant>
        <vt:lpwstr>mailto:office@mrsk-volgi.ru</vt:lpwstr>
      </vt:variant>
      <vt:variant>
        <vt:lpwstr/>
      </vt:variant>
      <vt:variant>
        <vt:i4>5242933</vt:i4>
      </vt:variant>
      <vt:variant>
        <vt:i4>15</vt:i4>
      </vt:variant>
      <vt:variant>
        <vt:i4>0</vt:i4>
      </vt:variant>
      <vt:variant>
        <vt:i4>5</vt:i4>
      </vt:variant>
      <vt:variant>
        <vt:lpwstr>mailto:office@mrsk-volgi.ru</vt:lpwstr>
      </vt:variant>
      <vt:variant>
        <vt:lpwstr/>
      </vt:variant>
      <vt:variant>
        <vt:i4>2097253</vt:i4>
      </vt:variant>
      <vt:variant>
        <vt:i4>12</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9</vt:i4>
      </vt:variant>
      <vt:variant>
        <vt:i4>0</vt:i4>
      </vt:variant>
      <vt:variant>
        <vt:i4>5</vt:i4>
      </vt:variant>
      <vt:variant>
        <vt:lpwstr>mailto:office@mrsk-volgi.ru</vt:lpwstr>
      </vt:variant>
      <vt:variant>
        <vt:lpwstr/>
      </vt:variant>
      <vt:variant>
        <vt:i4>2097253</vt:i4>
      </vt:variant>
      <vt:variant>
        <vt:i4>6</vt:i4>
      </vt:variant>
      <vt:variant>
        <vt:i4>0</vt:i4>
      </vt:variant>
      <vt:variant>
        <vt:i4>5</vt:i4>
      </vt:variant>
      <vt:variant>
        <vt:lpwstr>consultantplus://offline/ref=E7FC63CC084860760E0444B9D8103630A6FB281685CBC9E91E2903D7F926E1E18B4AF6EE1E08E63601h2N</vt:lpwstr>
      </vt:variant>
      <vt:variant>
        <vt:lpwstr/>
      </vt:variant>
      <vt:variant>
        <vt:i4>5242933</vt:i4>
      </vt:variant>
      <vt:variant>
        <vt:i4>3</vt:i4>
      </vt:variant>
      <vt:variant>
        <vt:i4>0</vt:i4>
      </vt:variant>
      <vt:variant>
        <vt:i4>5</vt:i4>
      </vt:variant>
      <vt:variant>
        <vt:lpwstr>mailto:office@mrsk-volgi.ru</vt:lpwstr>
      </vt:variant>
      <vt:variant>
        <vt:lpwstr/>
      </vt:variant>
      <vt:variant>
        <vt:i4>2097253</vt:i4>
      </vt:variant>
      <vt:variant>
        <vt:i4>0</vt:i4>
      </vt:variant>
      <vt:variant>
        <vt:i4>0</vt:i4>
      </vt:variant>
      <vt:variant>
        <vt:i4>5</vt:i4>
      </vt:variant>
      <vt:variant>
        <vt:lpwstr>consultantplus://offline/ref=E7FC63CC084860760E0444B9D8103630A6FB281685CBC9E91E2903D7F926E1E18B4AF6EE1E08E63601h2N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«Оренбургэнерго»</dc:title>
  <dc:creator>Олег Воронков</dc:creator>
  <cp:lastModifiedBy>Кофтайлов Алексей Валентинович</cp:lastModifiedBy>
  <cp:revision>15</cp:revision>
  <cp:lastPrinted>2019-05-31T06:57:00Z</cp:lastPrinted>
  <dcterms:created xsi:type="dcterms:W3CDTF">2019-12-16T10:04:00Z</dcterms:created>
  <dcterms:modified xsi:type="dcterms:W3CDTF">2025-02-10T11:06:00Z</dcterms:modified>
</cp:coreProperties>
</file>